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2FD233">
      <w:pPr>
        <w:pStyle w:val="10"/>
        <w:widowControl/>
        <w:shd w:val="clear" w:color="auto" w:fill="FFFFFF"/>
        <w:spacing w:beforeAutospacing="0" w:afterAutospacing="0" w:line="300" w:lineRule="atLeast"/>
        <w:jc w:val="center"/>
        <w:rPr>
          <w:rFonts w:ascii="微软雅黑" w:hAnsi="微软雅黑" w:eastAsia="微软雅黑" w:cs="微软雅黑"/>
          <w:color w:val="333333"/>
          <w:sz w:val="32"/>
          <w:szCs w:val="32"/>
        </w:rPr>
      </w:pPr>
      <w:r>
        <w:rPr>
          <w:rFonts w:hint="eastAsia" w:ascii="微软雅黑" w:hAnsi="微软雅黑" w:eastAsia="微软雅黑" w:cs="微软雅黑"/>
          <w:color w:val="333333"/>
          <w:sz w:val="40"/>
          <w:szCs w:val="40"/>
          <w:shd w:val="clear" w:color="auto" w:fill="FFFFFF"/>
        </w:rPr>
        <w:t>关于吴江区中医医院</w:t>
      </w:r>
      <w:r>
        <w:rPr>
          <w:rFonts w:hint="eastAsia" w:ascii="微软雅黑" w:hAnsi="微软雅黑" w:eastAsia="微软雅黑" w:cs="微软雅黑"/>
          <w:color w:val="333333"/>
          <w:sz w:val="40"/>
          <w:szCs w:val="40"/>
          <w:shd w:val="clear" w:color="auto" w:fill="FFFFFF"/>
          <w:lang w:val="en-US" w:eastAsia="zh-CN"/>
        </w:rPr>
        <w:t>手麻系统维保项目</w:t>
      </w:r>
      <w:r>
        <w:rPr>
          <w:rFonts w:hint="eastAsia" w:ascii="微软雅黑" w:hAnsi="微软雅黑" w:eastAsia="微软雅黑" w:cs="微软雅黑"/>
          <w:color w:val="333333"/>
          <w:sz w:val="40"/>
          <w:szCs w:val="40"/>
          <w:shd w:val="clear" w:color="auto" w:fill="FFFFFF"/>
        </w:rPr>
        <w:t>采购</w:t>
      </w:r>
      <w:r>
        <w:rPr>
          <w:rFonts w:hint="eastAsia" w:ascii="微软雅黑" w:hAnsi="微软雅黑" w:eastAsia="微软雅黑" w:cs="微软雅黑"/>
          <w:color w:val="333333"/>
          <w:sz w:val="40"/>
          <w:szCs w:val="40"/>
          <w:shd w:val="clear" w:color="auto" w:fill="FFFFFF"/>
          <w:lang w:val="en-US" w:eastAsia="zh-CN"/>
        </w:rPr>
        <w:t>询价</w:t>
      </w:r>
      <w:r>
        <w:rPr>
          <w:rFonts w:hint="eastAsia" w:ascii="微软雅黑" w:hAnsi="微软雅黑" w:eastAsia="微软雅黑" w:cs="微软雅黑"/>
          <w:color w:val="333333"/>
          <w:sz w:val="40"/>
          <w:szCs w:val="40"/>
          <w:shd w:val="clear" w:color="auto" w:fill="FFFFFF"/>
        </w:rPr>
        <w:t>公示</w:t>
      </w:r>
    </w:p>
    <w:p w14:paraId="654F80AB">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我院近期将对</w:t>
      </w:r>
      <w:r>
        <w:rPr>
          <w:rFonts w:hint="eastAsia" w:ascii="微软雅黑" w:hAnsi="微软雅黑" w:eastAsia="微软雅黑" w:cs="微软雅黑"/>
          <w:shd w:val="clear" w:color="auto" w:fill="FFFFFF"/>
          <w:lang w:val="en-US" w:eastAsia="zh-CN"/>
        </w:rPr>
        <w:t>吴江区中医医院手麻系统维保项目</w:t>
      </w:r>
      <w:r>
        <w:rPr>
          <w:rFonts w:hint="eastAsia" w:ascii="微软雅黑" w:hAnsi="微软雅黑" w:eastAsia="微软雅黑" w:cs="微软雅黑"/>
          <w:shd w:val="clear" w:color="auto" w:fill="FFFFFF"/>
        </w:rPr>
        <w:t>进行院内产品介绍及采购，现对该项目进行公示，欢迎符合相关条件的供应商参加。  </w:t>
      </w:r>
    </w:p>
    <w:p w14:paraId="0EAC3E7B">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1、项目名称：</w:t>
      </w:r>
    </w:p>
    <w:p w14:paraId="3F251CAD">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 吴江区中医医院</w:t>
      </w:r>
      <w:r>
        <w:rPr>
          <w:rFonts w:hint="eastAsia" w:ascii="微软雅黑" w:hAnsi="微软雅黑" w:eastAsia="微软雅黑" w:cs="微软雅黑"/>
          <w:shd w:val="clear" w:color="auto" w:fill="FFFFFF"/>
          <w:lang w:val="en-US" w:eastAsia="zh-CN"/>
        </w:rPr>
        <w:t>手麻系统维保项目</w:t>
      </w:r>
      <w:r>
        <w:rPr>
          <w:rFonts w:hint="eastAsia" w:ascii="微软雅黑" w:hAnsi="微软雅黑" w:eastAsia="微软雅黑" w:cs="微软雅黑"/>
          <w:shd w:val="clear" w:color="auto" w:fill="FFFFFF"/>
        </w:rPr>
        <w:t>。</w:t>
      </w:r>
    </w:p>
    <w:p w14:paraId="051F679D">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2、项目简要说明：</w:t>
      </w:r>
    </w:p>
    <w:p w14:paraId="2748D268">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对手麻系统进行维保。</w:t>
      </w:r>
    </w:p>
    <w:p w14:paraId="3DB29D1C">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3、供应商资格要求:</w:t>
      </w:r>
    </w:p>
    <w:p w14:paraId="2B5B51E7">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①具有独立承担民事责任的能力</w:t>
      </w:r>
    </w:p>
    <w:p w14:paraId="2BE0A1BD">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②具有良好的商业信誉和健全的财务会计制度</w:t>
      </w:r>
    </w:p>
    <w:p w14:paraId="661EB302">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③具有履行合同所必需的专业技术能力，有独立自主的开发能力</w:t>
      </w:r>
    </w:p>
    <w:p w14:paraId="533B9625">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④有依法缴纳税收和社会保障资金的良好记录</w:t>
      </w:r>
    </w:p>
    <w:p w14:paraId="0E5FF1EE">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⑤在经营活动中没有重大违法记录</w:t>
      </w:r>
    </w:p>
    <w:p w14:paraId="383E8DCF">
      <w:pPr>
        <w:pStyle w:val="10"/>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⑥</w:t>
      </w:r>
      <w:r>
        <w:rPr>
          <w:rFonts w:hint="eastAsia" w:ascii="微软雅黑" w:hAnsi="微软雅黑" w:eastAsia="微软雅黑" w:cs="微软雅黑"/>
          <w:shd w:val="clear" w:color="auto" w:fill="FFFFFF"/>
        </w:rPr>
        <w:t>具有各类企业资质证书（企业资质证书、专业资质证书等</w:t>
      </w:r>
      <w:r>
        <w:rPr>
          <w:rFonts w:hint="eastAsia" w:ascii="微软雅黑" w:hAnsi="微软雅黑" w:eastAsia="微软雅黑" w:cs="微软雅黑"/>
          <w:shd w:val="clear" w:color="auto" w:fill="FFFFFF"/>
          <w:lang w:eastAsia="zh-CN"/>
        </w:rPr>
        <w:t>）</w:t>
      </w:r>
    </w:p>
    <w:p w14:paraId="4A002CBD">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4、报名</w:t>
      </w:r>
      <w:r>
        <w:rPr>
          <w:rFonts w:hint="eastAsia" w:ascii="微软雅黑" w:hAnsi="微软雅黑" w:eastAsia="微软雅黑" w:cs="微软雅黑"/>
          <w:shd w:val="clear" w:color="auto" w:fill="FFFFFF"/>
          <w:lang w:val="en-US" w:eastAsia="zh-CN"/>
        </w:rPr>
        <w:t>文件要求</w:t>
      </w:r>
      <w:r>
        <w:rPr>
          <w:rFonts w:hint="eastAsia" w:ascii="微软雅黑" w:hAnsi="微软雅黑" w:eastAsia="微软雅黑" w:cs="微软雅黑"/>
          <w:shd w:val="clear" w:color="auto" w:fill="FFFFFF"/>
        </w:rPr>
        <w:t>及询价信息：</w:t>
      </w:r>
    </w:p>
    <w:p w14:paraId="0EB48EAD">
      <w:pPr>
        <w:pStyle w:val="10"/>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报名接收时间：</w:t>
      </w:r>
      <w:r>
        <w:rPr>
          <w:rFonts w:hint="eastAsia" w:ascii="微软雅黑" w:hAnsi="微软雅黑" w:eastAsia="微软雅黑" w:cs="微软雅黑"/>
          <w:shd w:val="clear" w:color="auto" w:fill="FFFFFF"/>
          <w:lang w:val="en-US" w:eastAsia="zh-CN"/>
        </w:rPr>
        <w:t>2025</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 xml:space="preserve">6-9 </w:t>
      </w:r>
      <w:r>
        <w:rPr>
          <w:rFonts w:hint="eastAsia" w:ascii="微软雅黑" w:hAnsi="微软雅黑" w:eastAsia="微软雅黑" w:cs="微软雅黑"/>
          <w:shd w:val="clear" w:color="auto" w:fill="FFFFFF"/>
        </w:rPr>
        <w:t>至</w:t>
      </w:r>
      <w:r>
        <w:rPr>
          <w:rFonts w:hint="eastAsia" w:ascii="微软雅黑" w:hAnsi="微软雅黑" w:eastAsia="微软雅黑" w:cs="微软雅黑"/>
          <w:shd w:val="clear" w:color="auto" w:fill="FFFFFF"/>
          <w:lang w:val="en-US" w:eastAsia="zh-CN"/>
        </w:rPr>
        <w:t xml:space="preserve"> 2025</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6-13</w:t>
      </w:r>
    </w:p>
    <w:p w14:paraId="3B8C9F4D">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lang w:val="en-US" w:eastAsia="zh-CN"/>
        </w:rPr>
        <w:t>报名</w:t>
      </w:r>
      <w:r>
        <w:rPr>
          <w:rFonts w:hint="eastAsia" w:ascii="微软雅黑" w:hAnsi="微软雅黑" w:eastAsia="微软雅黑" w:cs="微软雅黑"/>
          <w:shd w:val="clear" w:color="auto" w:fill="FFFFFF"/>
        </w:rPr>
        <w:t>文件接收截止时间：</w:t>
      </w:r>
      <w:r>
        <w:rPr>
          <w:rFonts w:hint="eastAsia" w:ascii="微软雅黑" w:hAnsi="微软雅黑" w:eastAsia="微软雅黑" w:cs="微软雅黑"/>
          <w:shd w:val="clear" w:color="auto" w:fill="FFFFFF"/>
          <w:lang w:val="en-US" w:eastAsia="zh-CN"/>
        </w:rPr>
        <w:t>2025</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6-13 16：</w:t>
      </w:r>
      <w:r>
        <w:rPr>
          <w:rFonts w:hint="eastAsia" w:ascii="微软雅黑" w:hAnsi="微软雅黑" w:eastAsia="微软雅黑" w:cs="微软雅黑"/>
          <w:shd w:val="clear" w:color="auto" w:fill="FFFFFF"/>
        </w:rPr>
        <w:t>00 </w:t>
      </w:r>
    </w:p>
    <w:p w14:paraId="603031B4">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院内调研时间：时间待定，具体调研时间将邮件通知符合条件的意向单位。</w:t>
      </w:r>
    </w:p>
    <w:p w14:paraId="29A7E028">
      <w:pPr>
        <w:pStyle w:val="10"/>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院内</w:t>
      </w:r>
      <w:r>
        <w:rPr>
          <w:rFonts w:hint="eastAsia" w:ascii="微软雅黑" w:hAnsi="微软雅黑" w:eastAsia="微软雅黑" w:cs="微软雅黑"/>
          <w:shd w:val="clear" w:color="auto" w:fill="FFFFFF"/>
          <w:lang w:val="en-US" w:eastAsia="zh-CN"/>
        </w:rPr>
        <w:t>调研</w:t>
      </w:r>
      <w:r>
        <w:rPr>
          <w:rFonts w:hint="eastAsia" w:ascii="微软雅黑" w:hAnsi="微软雅黑" w:eastAsia="微软雅黑" w:cs="微软雅黑"/>
          <w:shd w:val="clear" w:color="auto" w:fill="FFFFFF"/>
        </w:rPr>
        <w:t>地址：</w:t>
      </w:r>
      <w:r>
        <w:rPr>
          <w:rFonts w:hint="eastAsia" w:ascii="微软雅黑" w:hAnsi="微软雅黑" w:eastAsia="微软雅黑" w:cs="微软雅黑"/>
          <w:shd w:val="clear" w:color="auto" w:fill="FFFFFF"/>
          <w:lang w:val="en-US" w:eastAsia="zh-CN"/>
        </w:rPr>
        <w:t>苏州市吴江区平望镇大椿路999号吴江区中医医院。</w:t>
      </w:r>
    </w:p>
    <w:p w14:paraId="34F0A178">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eastAsia="zh-CN"/>
        </w:rPr>
      </w:pPr>
      <w:r>
        <w:rPr>
          <w:rFonts w:hint="eastAsia" w:ascii="微软雅黑" w:hAnsi="微软雅黑" w:eastAsia="微软雅黑" w:cs="微软雅黑"/>
          <w:shd w:val="clear" w:color="auto" w:fill="FFFFFF"/>
        </w:rPr>
        <w:t>报名</w:t>
      </w:r>
      <w:r>
        <w:rPr>
          <w:rFonts w:hint="eastAsia" w:ascii="微软雅黑" w:hAnsi="微软雅黑" w:eastAsia="微软雅黑" w:cs="微软雅黑"/>
          <w:shd w:val="clear" w:color="auto" w:fill="FFFFFF"/>
          <w:lang w:val="en-US" w:eastAsia="zh-CN"/>
        </w:rPr>
        <w:t>文件</w:t>
      </w:r>
      <w:r>
        <w:rPr>
          <w:rFonts w:hint="eastAsia" w:ascii="微软雅黑" w:hAnsi="微软雅黑" w:eastAsia="微软雅黑" w:cs="微软雅黑"/>
          <w:shd w:val="clear" w:color="auto" w:fill="FFFFFF"/>
        </w:rPr>
        <w:t>接收地点：苏州市吴江区中医医院信息中心</w:t>
      </w:r>
      <w:r>
        <w:rPr>
          <w:rFonts w:hint="eastAsia" w:ascii="微软雅黑" w:hAnsi="微软雅黑" w:eastAsia="微软雅黑" w:cs="微软雅黑"/>
          <w:shd w:val="clear" w:color="auto" w:fill="FFFFFF"/>
          <w:lang w:eastAsia="zh-CN"/>
        </w:rPr>
        <w:t>。</w:t>
      </w:r>
    </w:p>
    <w:p w14:paraId="1F5AD060">
      <w:pPr>
        <w:pStyle w:val="10"/>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报名联系人：吴老师</w:t>
      </w:r>
      <w:r>
        <w:rPr>
          <w:rFonts w:hint="eastAsia" w:ascii="微软雅黑" w:hAnsi="微软雅黑" w:eastAsia="微软雅黑" w:cs="微软雅黑"/>
          <w:shd w:val="clear" w:color="auto" w:fill="FFFFFF"/>
          <w:lang w:val="en-US" w:eastAsia="zh-CN"/>
        </w:rPr>
        <w:t xml:space="preserve"> 联系方式：189 6257 7794</w:t>
      </w:r>
    </w:p>
    <w:p w14:paraId="011A99A2">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报名</w:t>
      </w:r>
      <w:r>
        <w:rPr>
          <w:rFonts w:hint="eastAsia" w:ascii="微软雅黑" w:hAnsi="微软雅黑" w:eastAsia="微软雅黑" w:cs="微软雅黑"/>
          <w:shd w:val="clear" w:color="auto" w:fill="FFFFFF"/>
          <w:lang w:val="en-US" w:eastAsia="zh-CN"/>
        </w:rPr>
        <w:t>及咨询</w:t>
      </w:r>
      <w:r>
        <w:rPr>
          <w:rFonts w:hint="eastAsia" w:ascii="微软雅黑" w:hAnsi="微软雅黑" w:eastAsia="微软雅黑" w:cs="微软雅黑"/>
          <w:shd w:val="clear" w:color="auto" w:fill="FFFFFF"/>
        </w:rPr>
        <w:t xml:space="preserve">邮箱：wuzhiping1004@126.com   </w:t>
      </w:r>
    </w:p>
    <w:p w14:paraId="4099BE61">
      <w:pPr>
        <w:pStyle w:val="5"/>
        <w:ind w:firstLine="480" w:firstLineChars="200"/>
        <w:rPr>
          <w:rFonts w:hint="eastAsia"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kern w:val="0"/>
          <w:sz w:val="24"/>
          <w:szCs w:val="24"/>
          <w:shd w:val="clear" w:color="auto" w:fill="FFFFFF"/>
          <w:lang w:val="en-US" w:eastAsia="zh-CN" w:bidi="ar-SA"/>
        </w:rPr>
        <w:t>报名资格要求：填写附件一、附件二信息，响应相应附件三参数要求及第三大点供应商资格要求。</w:t>
      </w:r>
    </w:p>
    <w:p w14:paraId="0FAB8112">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5、</w:t>
      </w:r>
      <w:r>
        <w:rPr>
          <w:rFonts w:hint="eastAsia" w:ascii="微软雅黑" w:hAnsi="微软雅黑" w:eastAsia="微软雅黑" w:cs="微软雅黑"/>
          <w:shd w:val="clear" w:color="auto" w:fill="FFFFFF"/>
          <w:lang w:val="en-US" w:eastAsia="zh-CN"/>
        </w:rPr>
        <w:t>投标</w:t>
      </w:r>
      <w:r>
        <w:rPr>
          <w:rFonts w:hint="eastAsia" w:ascii="微软雅黑" w:hAnsi="微软雅黑" w:eastAsia="微软雅黑" w:cs="微软雅黑"/>
          <w:shd w:val="clear" w:color="auto" w:fill="FFFFFF"/>
        </w:rPr>
        <w:t>文件</w:t>
      </w:r>
      <w:r>
        <w:rPr>
          <w:rFonts w:hint="eastAsia" w:ascii="微软雅黑" w:hAnsi="微软雅黑" w:eastAsia="微软雅黑" w:cs="微软雅黑"/>
          <w:shd w:val="clear" w:color="auto" w:fill="FFFFFF"/>
          <w:lang w:val="en-US" w:eastAsia="zh-CN"/>
        </w:rPr>
        <w:t>内容</w:t>
      </w:r>
      <w:r>
        <w:rPr>
          <w:rFonts w:hint="eastAsia" w:ascii="微软雅黑" w:hAnsi="微软雅黑" w:eastAsia="微软雅黑" w:cs="微软雅黑"/>
          <w:shd w:val="clear" w:color="auto" w:fill="FFFFFF"/>
        </w:rPr>
        <w:t>要求：</w:t>
      </w:r>
    </w:p>
    <w:p w14:paraId="2CAD1A1A">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①企业营业执照副本复印件、税务登记证副本复印件、组织机构代码证副本复印件</w:t>
      </w:r>
    </w:p>
    <w:p w14:paraId="3A1D5445">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②产品的合法代理证明（中文，原件备查）</w:t>
      </w:r>
      <w:r>
        <w:rPr>
          <w:rFonts w:hint="eastAsia" w:ascii="微软雅黑" w:hAnsi="微软雅黑" w:eastAsia="微软雅黑" w:cs="微软雅黑"/>
          <w:shd w:val="clear" w:color="auto" w:fill="FFFFFF"/>
          <w:lang w:val="en-US" w:eastAsia="zh-CN"/>
        </w:rPr>
        <w:t>（如有代理情况则提供，无则不提供）</w:t>
      </w:r>
    </w:p>
    <w:p w14:paraId="1A968884">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③响应单位的法定代表人授权委托书</w:t>
      </w:r>
    </w:p>
    <w:p w14:paraId="752A4492">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④法人代表身份证复印件</w:t>
      </w:r>
    </w:p>
    <w:p w14:paraId="28DC6D49">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⑤</w:t>
      </w:r>
      <w:r>
        <w:rPr>
          <w:rFonts w:hint="eastAsia" w:ascii="微软雅黑" w:hAnsi="微软雅黑" w:eastAsia="微软雅黑" w:cs="微软雅黑"/>
          <w:shd w:val="clear" w:color="auto" w:fill="FFFFFF"/>
          <w:lang w:val="en-US" w:eastAsia="zh-CN"/>
        </w:rPr>
        <w:t>参加谈判</w:t>
      </w:r>
      <w:r>
        <w:rPr>
          <w:rFonts w:hint="eastAsia" w:ascii="微软雅黑" w:hAnsi="微软雅黑" w:eastAsia="微软雅黑" w:cs="微软雅黑"/>
          <w:shd w:val="clear" w:color="auto" w:fill="FFFFFF"/>
        </w:rPr>
        <w:t>被授权人身份证复印件（原件备查）</w:t>
      </w:r>
    </w:p>
    <w:p w14:paraId="0255DBA0">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⑥</w:t>
      </w:r>
      <w:r>
        <w:rPr>
          <w:rFonts w:hint="eastAsia" w:ascii="微软雅黑" w:hAnsi="微软雅黑" w:eastAsia="微软雅黑" w:cs="微软雅黑"/>
          <w:shd w:val="clear" w:color="auto" w:fill="FFFFFF"/>
          <w:lang w:val="en-US" w:eastAsia="zh-CN"/>
        </w:rPr>
        <w:t>投标</w:t>
      </w:r>
      <w:r>
        <w:rPr>
          <w:rFonts w:hint="eastAsia" w:ascii="微软雅黑" w:hAnsi="微软雅黑" w:eastAsia="微软雅黑" w:cs="微软雅黑"/>
          <w:shd w:val="clear" w:color="auto" w:fill="FFFFFF"/>
        </w:rPr>
        <w:t>文件副本不少于4本</w:t>
      </w:r>
    </w:p>
    <w:p w14:paraId="1D5B5E1B">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⑦院内采购咨询报名表（见附件</w:t>
      </w:r>
      <w:r>
        <w:rPr>
          <w:rFonts w:hint="eastAsia" w:ascii="微软雅黑" w:hAnsi="微软雅黑" w:eastAsia="微软雅黑" w:cs="微软雅黑"/>
          <w:shd w:val="clear" w:color="auto" w:fill="FFFFFF"/>
          <w:lang w:val="en-US" w:eastAsia="zh-CN"/>
        </w:rPr>
        <w:t>一</w:t>
      </w:r>
      <w:r>
        <w:rPr>
          <w:rFonts w:hint="eastAsia" w:ascii="微软雅黑" w:hAnsi="微软雅黑" w:eastAsia="微软雅黑" w:cs="微软雅黑"/>
          <w:shd w:val="clear" w:color="auto" w:fill="FFFFFF"/>
        </w:rPr>
        <w:t>）</w:t>
      </w:r>
    </w:p>
    <w:p w14:paraId="0C7ECF51">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shd w:val="clear" w:color="auto" w:fill="FFFFFF"/>
          <w:lang w:val="en-US" w:eastAsia="zh-CN"/>
        </w:rPr>
        <w:t>⑧</w:t>
      </w:r>
      <w:r>
        <w:rPr>
          <w:rFonts w:hint="eastAsia" w:ascii="微软雅黑" w:hAnsi="微软雅黑" w:eastAsia="微软雅黑" w:cs="微软雅黑"/>
          <w:kern w:val="0"/>
          <w:sz w:val="24"/>
          <w:szCs w:val="24"/>
          <w:shd w:val="clear" w:color="auto" w:fill="FFFFFF"/>
          <w:lang w:val="en-US" w:eastAsia="zh-CN" w:bidi="ar-SA"/>
        </w:rPr>
        <w:t>企业资质证书（企业资质证书、专业资质证书等）</w:t>
      </w:r>
    </w:p>
    <w:p w14:paraId="09BA3A05">
      <w:pPr>
        <w:pStyle w:val="5"/>
        <w:ind w:firstLine="480" w:firstLineChars="200"/>
        <w:rPr>
          <w:rFonts w:hint="default"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kern w:val="0"/>
          <w:sz w:val="24"/>
          <w:szCs w:val="24"/>
          <w:shd w:val="clear" w:color="auto" w:fill="FFFFFF"/>
          <w:lang w:val="en-US" w:eastAsia="zh-CN" w:bidi="ar-SA"/>
        </w:rPr>
        <w:t>⑨采购需求中的需求参数响应表（参数内容见附件三）</w:t>
      </w:r>
    </w:p>
    <w:p w14:paraId="714FF3B2">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各供应商在报名文件中所提供的资料均应是真实的，若有虚假，由其自行承担一切后果。 </w:t>
      </w:r>
    </w:p>
    <w:p w14:paraId="0922DAC7">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6、其他联系事项：</w:t>
      </w:r>
    </w:p>
    <w:p w14:paraId="76ED7BE9">
      <w:pPr>
        <w:pStyle w:val="10"/>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监察室：0512-</w:t>
      </w:r>
      <w:r>
        <w:rPr>
          <w:rFonts w:hint="eastAsia" w:ascii="微软雅黑" w:hAnsi="微软雅黑" w:eastAsia="微软雅黑" w:cs="微软雅黑"/>
          <w:shd w:val="clear" w:color="auto" w:fill="FFFFFF"/>
          <w:lang w:val="en-US" w:eastAsia="zh-CN"/>
        </w:rPr>
        <w:t>63891269</w:t>
      </w:r>
    </w:p>
    <w:p w14:paraId="3384176F">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采购中心：0512-636565</w:t>
      </w:r>
      <w:r>
        <w:rPr>
          <w:rFonts w:hint="eastAsia" w:ascii="微软雅黑" w:hAnsi="微软雅黑" w:eastAsia="微软雅黑" w:cs="微软雅黑"/>
          <w:shd w:val="clear" w:color="auto" w:fill="FFFFFF"/>
          <w:lang w:val="en-US" w:eastAsia="zh-CN"/>
        </w:rPr>
        <w:t>62</w:t>
      </w:r>
    </w:p>
    <w:p w14:paraId="2802AE33">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请供应商在报名截止时间前将报名所需文件发送至报名邮箱，及时关注医院网站有关本项目有无变更公告,报名通过将以邮件形式通知</w:t>
      </w:r>
      <w:r>
        <w:rPr>
          <w:rFonts w:hint="eastAsia" w:ascii="微软雅黑" w:hAnsi="微软雅黑" w:eastAsia="微软雅黑" w:cs="微软雅黑"/>
          <w:shd w:val="clear" w:color="auto" w:fill="FFFFFF"/>
          <w:lang w:val="en-US" w:eastAsia="zh-CN"/>
        </w:rPr>
        <w:t>后续具体的具体谈判时间和地点。</w:t>
      </w:r>
    </w:p>
    <w:p w14:paraId="1BB82D6C">
      <w:pPr>
        <w:pStyle w:val="10"/>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lang w:val="en-US" w:eastAsia="zh-CN"/>
        </w:rPr>
        <w:t>备注：地点如无另行通知，一般为：住院楼十二楼5号会议室，届时请带好投标文件前来进行院内调研，投标文件一式四份（一正本三副本）务必准备妥当，认真对待。</w:t>
      </w:r>
    </w:p>
    <w:p w14:paraId="405F70C3">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                                                         苏州市吴江区中医医院</w:t>
      </w:r>
    </w:p>
    <w:p w14:paraId="086EB410">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 xml:space="preserve">                                                            </w:t>
      </w:r>
      <w:r>
        <w:rPr>
          <w:rFonts w:hint="eastAsia" w:ascii="微软雅黑" w:hAnsi="微软雅黑" w:eastAsia="微软雅黑" w:cs="微软雅黑"/>
          <w:shd w:val="clear" w:color="auto" w:fill="FFFFFF"/>
          <w:lang w:val="en-US" w:eastAsia="zh-CN"/>
        </w:rPr>
        <w:t>2025</w:t>
      </w:r>
      <w:r>
        <w:rPr>
          <w:rFonts w:hint="eastAsia" w:ascii="微软雅黑" w:hAnsi="微软雅黑" w:eastAsia="微软雅黑" w:cs="微软雅黑"/>
          <w:shd w:val="clear" w:color="auto" w:fill="FFFFFF"/>
        </w:rPr>
        <w:t>年</w:t>
      </w:r>
      <w:r>
        <w:rPr>
          <w:rFonts w:hint="eastAsia" w:ascii="微软雅黑" w:hAnsi="微软雅黑" w:eastAsia="微软雅黑" w:cs="微软雅黑"/>
          <w:shd w:val="clear" w:color="auto" w:fill="FFFFFF"/>
          <w:lang w:val="en-US" w:eastAsia="zh-CN"/>
        </w:rPr>
        <w:t>6</w:t>
      </w:r>
      <w:r>
        <w:rPr>
          <w:rFonts w:hint="eastAsia" w:ascii="微软雅黑" w:hAnsi="微软雅黑" w:eastAsia="微软雅黑" w:cs="微软雅黑"/>
          <w:shd w:val="clear" w:color="auto" w:fill="FFFFFF"/>
        </w:rPr>
        <w:t>月</w:t>
      </w:r>
      <w:r>
        <w:rPr>
          <w:rFonts w:hint="eastAsia" w:ascii="微软雅黑" w:hAnsi="微软雅黑" w:eastAsia="微软雅黑" w:cs="微软雅黑"/>
          <w:shd w:val="clear" w:color="auto" w:fill="FFFFFF"/>
          <w:lang w:val="en-US" w:eastAsia="zh-CN"/>
        </w:rPr>
        <w:t>9</w:t>
      </w:r>
      <w:r>
        <w:rPr>
          <w:rFonts w:hint="eastAsia" w:ascii="微软雅黑" w:hAnsi="微软雅黑" w:eastAsia="微软雅黑" w:cs="微软雅黑"/>
          <w:shd w:val="clear" w:color="auto" w:fill="FFFFFF"/>
        </w:rPr>
        <w:t>日</w:t>
      </w:r>
    </w:p>
    <w:p w14:paraId="6AC4D7D1">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67EB3492">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bookmarkStart w:id="0" w:name="_GoBack"/>
      <w:bookmarkEnd w:id="0"/>
    </w:p>
    <w:p w14:paraId="79A05AFC">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7FF242A6">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42053E1C">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0B50C30E">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6C6CECC2">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47AFB185">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75512924">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70EF2943">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1317EB99">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686DDE93">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4CB1E499">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57C41C30">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3FBA3C4B">
      <w:pPr>
        <w:pStyle w:val="10"/>
        <w:widowControl/>
        <w:shd w:val="clear" w:color="auto" w:fill="FFFFFF"/>
        <w:spacing w:beforeAutospacing="0" w:afterAutospacing="0" w:line="300" w:lineRule="atLeast"/>
        <w:ind w:firstLine="562" w:firstLineChars="200"/>
        <w:rPr>
          <w:rFonts w:hint="eastAsia" w:ascii="宋体" w:hAnsi="宋体" w:cs="宋体" w:eastAsiaTheme="minorEastAsia"/>
          <w:b/>
          <w:bCs/>
          <w:kern w:val="2"/>
          <w:sz w:val="28"/>
          <w:szCs w:val="28"/>
          <w:lang w:val="en-US" w:eastAsia="zh-CN" w:bidi="ar-SA"/>
        </w:rPr>
      </w:pPr>
      <w:r>
        <w:rPr>
          <w:rFonts w:hint="eastAsia" w:ascii="宋体" w:hAnsi="宋体" w:cs="宋体" w:eastAsiaTheme="minorEastAsia"/>
          <w:b/>
          <w:bCs/>
          <w:kern w:val="2"/>
          <w:sz w:val="28"/>
          <w:szCs w:val="28"/>
          <w:lang w:val="en-US" w:eastAsia="zh-CN" w:bidi="ar-SA"/>
        </w:rPr>
        <w:t>附件一</w:t>
      </w:r>
      <w:r>
        <w:rPr>
          <w:rFonts w:hint="eastAsia" w:ascii="宋体" w:hAnsi="宋体" w:cs="宋体"/>
          <w:b/>
          <w:bCs/>
          <w:kern w:val="2"/>
          <w:sz w:val="28"/>
          <w:szCs w:val="28"/>
          <w:lang w:val="en-US" w:eastAsia="zh-CN" w:bidi="ar-SA"/>
        </w:rPr>
        <w:t>：</w:t>
      </w:r>
    </w:p>
    <w:p w14:paraId="40304741">
      <w:pPr>
        <w:pStyle w:val="10"/>
        <w:widowControl/>
        <w:shd w:val="clear" w:color="auto" w:fill="FFFFFF"/>
        <w:spacing w:beforeAutospacing="0" w:afterAutospacing="0" w:line="240" w:lineRule="atLeast"/>
        <w:ind w:firstLine="480"/>
        <w:jc w:val="center"/>
        <w:rPr>
          <w:rFonts w:ascii="微软雅黑" w:hAnsi="微软雅黑" w:eastAsia="微软雅黑" w:cs="微软雅黑"/>
          <w:color w:val="333333"/>
        </w:rPr>
      </w:pPr>
      <w:r>
        <w:rPr>
          <w:rFonts w:hint="eastAsia" w:ascii="微软雅黑" w:hAnsi="微软雅黑" w:eastAsia="微软雅黑" w:cs="微软雅黑"/>
          <w:b/>
          <w:bCs/>
          <w:color w:val="333333"/>
          <w:sz w:val="52"/>
          <w:szCs w:val="52"/>
          <w:shd w:val="clear" w:color="auto" w:fill="FFFFFF"/>
        </w:rPr>
        <w:t>院内采购咨询报名表</w:t>
      </w:r>
    </w:p>
    <w:tbl>
      <w:tblPr>
        <w:tblStyle w:val="11"/>
        <w:tblW w:w="0" w:type="auto"/>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2130"/>
        <w:gridCol w:w="2130"/>
        <w:gridCol w:w="2131"/>
        <w:gridCol w:w="2131"/>
      </w:tblGrid>
      <w:tr w14:paraId="2BEEFC8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7" w:hRule="atLeast"/>
        </w:trPr>
        <w:tc>
          <w:tcPr>
            <w:tcW w:w="2130"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14:paraId="38696764">
            <w:pPr>
              <w:pStyle w:val="10"/>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公司名称</w:t>
            </w:r>
          </w:p>
        </w:tc>
        <w:tc>
          <w:tcPr>
            <w:tcW w:w="6392" w:type="dxa"/>
            <w:gridSpan w:val="3"/>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2E388E2F">
            <w:pPr>
              <w:pStyle w:val="10"/>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b/>
                <w:bCs/>
                <w:color w:val="333333"/>
                <w:sz w:val="32"/>
                <w:szCs w:val="32"/>
              </w:rPr>
              <w:t> </w:t>
            </w:r>
          </w:p>
        </w:tc>
      </w:tr>
      <w:tr w14:paraId="2EF2927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362" w:hRule="atLeast"/>
        </w:trPr>
        <w:tc>
          <w:tcPr>
            <w:tcW w:w="213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01496B4B">
            <w:pPr>
              <w:pStyle w:val="10"/>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报名项目</w:t>
            </w:r>
          </w:p>
        </w:tc>
        <w:tc>
          <w:tcPr>
            <w:tcW w:w="2130" w:type="dxa"/>
            <w:tcBorders>
              <w:top w:val="nil"/>
              <w:left w:val="nil"/>
              <w:bottom w:val="single" w:color="auto" w:sz="8" w:space="0"/>
              <w:right w:val="single" w:color="auto" w:sz="8" w:space="0"/>
            </w:tcBorders>
            <w:shd w:val="clear" w:color="auto" w:fill="FFFFFF"/>
            <w:tcMar>
              <w:left w:w="108" w:type="dxa"/>
              <w:right w:w="108" w:type="dxa"/>
            </w:tcMar>
            <w:vAlign w:val="center"/>
          </w:tcPr>
          <w:p w14:paraId="3A3183DD">
            <w:pPr>
              <w:pStyle w:val="10"/>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b/>
                <w:bCs/>
                <w:color w:val="333333"/>
                <w:sz w:val="32"/>
                <w:szCs w:val="32"/>
              </w:rPr>
              <w:t> </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207A6495">
            <w:pPr>
              <w:pStyle w:val="10"/>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报名时间</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49B9CB40">
            <w:pPr>
              <w:pStyle w:val="10"/>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b/>
                <w:bCs/>
                <w:color w:val="333333"/>
                <w:sz w:val="52"/>
                <w:szCs w:val="52"/>
              </w:rPr>
              <w:t> </w:t>
            </w:r>
          </w:p>
        </w:tc>
      </w:tr>
      <w:tr w14:paraId="6F55347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2" w:hRule="atLeast"/>
        </w:trPr>
        <w:tc>
          <w:tcPr>
            <w:tcW w:w="2130" w:type="dxa"/>
            <w:tcBorders>
              <w:top w:val="nil"/>
              <w:left w:val="single" w:color="auto" w:sz="8" w:space="0"/>
              <w:bottom w:val="single" w:color="auto" w:sz="4" w:space="0"/>
              <w:right w:val="single" w:color="auto" w:sz="8" w:space="0"/>
            </w:tcBorders>
            <w:shd w:val="clear" w:color="auto" w:fill="FFFFFF"/>
            <w:tcMar>
              <w:left w:w="108" w:type="dxa"/>
              <w:right w:w="108" w:type="dxa"/>
            </w:tcMar>
            <w:vAlign w:val="center"/>
          </w:tcPr>
          <w:p w14:paraId="435DE4DE">
            <w:pPr>
              <w:pStyle w:val="10"/>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color w:val="333333"/>
                <w:sz w:val="32"/>
                <w:szCs w:val="32"/>
              </w:rPr>
              <w:t>联系人</w:t>
            </w:r>
          </w:p>
        </w:tc>
        <w:tc>
          <w:tcPr>
            <w:tcW w:w="2130" w:type="dxa"/>
            <w:tcBorders>
              <w:top w:val="nil"/>
              <w:left w:val="nil"/>
              <w:bottom w:val="single" w:color="auto" w:sz="4" w:space="0"/>
              <w:right w:val="single" w:color="auto" w:sz="8" w:space="0"/>
            </w:tcBorders>
            <w:shd w:val="clear" w:color="auto" w:fill="FFFFFF"/>
            <w:tcMar>
              <w:left w:w="108" w:type="dxa"/>
              <w:right w:w="108" w:type="dxa"/>
            </w:tcMar>
            <w:vAlign w:val="center"/>
          </w:tcPr>
          <w:p w14:paraId="19BBD6B2">
            <w:pPr>
              <w:pStyle w:val="10"/>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b/>
                <w:bCs/>
                <w:color w:val="333333"/>
                <w:sz w:val="52"/>
                <w:szCs w:val="52"/>
              </w:rPr>
              <w:t> </w:t>
            </w:r>
          </w:p>
        </w:tc>
        <w:tc>
          <w:tcPr>
            <w:tcW w:w="2131" w:type="dxa"/>
            <w:tcBorders>
              <w:top w:val="nil"/>
              <w:left w:val="nil"/>
              <w:bottom w:val="single" w:color="auto" w:sz="4" w:space="0"/>
              <w:right w:val="single" w:color="auto" w:sz="8" w:space="0"/>
            </w:tcBorders>
            <w:shd w:val="clear" w:color="auto" w:fill="FFFFFF"/>
            <w:tcMar>
              <w:left w:w="108" w:type="dxa"/>
              <w:right w:w="108" w:type="dxa"/>
            </w:tcMar>
            <w:vAlign w:val="center"/>
          </w:tcPr>
          <w:p w14:paraId="5C60D633">
            <w:pPr>
              <w:pStyle w:val="10"/>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color w:val="333333"/>
                <w:sz w:val="32"/>
                <w:szCs w:val="32"/>
              </w:rPr>
              <w:t>联系电话</w:t>
            </w:r>
          </w:p>
        </w:tc>
        <w:tc>
          <w:tcPr>
            <w:tcW w:w="2131" w:type="dxa"/>
            <w:tcBorders>
              <w:top w:val="nil"/>
              <w:left w:val="nil"/>
              <w:bottom w:val="single" w:color="auto" w:sz="4" w:space="0"/>
              <w:right w:val="single" w:color="auto" w:sz="8" w:space="0"/>
            </w:tcBorders>
            <w:shd w:val="clear" w:color="auto" w:fill="FFFFFF"/>
            <w:tcMar>
              <w:left w:w="108" w:type="dxa"/>
              <w:right w:w="108" w:type="dxa"/>
            </w:tcMar>
            <w:vAlign w:val="center"/>
          </w:tcPr>
          <w:p w14:paraId="1AD6CEAA">
            <w:pPr>
              <w:rPr>
                <w:rFonts w:ascii="微软雅黑" w:hAnsi="微软雅黑" w:eastAsia="微软雅黑" w:cs="微软雅黑"/>
                <w:color w:val="333333"/>
                <w:sz w:val="24"/>
              </w:rPr>
            </w:pPr>
          </w:p>
        </w:tc>
      </w:tr>
      <w:tr w14:paraId="1F9DA87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909" w:hRule="atLeast"/>
        </w:trPr>
        <w:tc>
          <w:tcPr>
            <w:tcW w:w="2130" w:type="dxa"/>
            <w:tcBorders>
              <w:top w:val="single" w:color="auto" w:sz="4" w:space="0"/>
              <w:left w:val="single" w:color="auto" w:sz="4" w:space="0"/>
              <w:bottom w:val="single" w:color="auto" w:sz="4" w:space="0"/>
              <w:right w:val="single" w:color="auto" w:sz="8" w:space="0"/>
            </w:tcBorders>
            <w:shd w:val="clear" w:color="auto" w:fill="FFFFFF"/>
            <w:tcMar>
              <w:left w:w="108" w:type="dxa"/>
              <w:right w:w="108" w:type="dxa"/>
            </w:tcMar>
            <w:vAlign w:val="center"/>
          </w:tcPr>
          <w:p w14:paraId="756D6EE3">
            <w:pPr>
              <w:pStyle w:val="10"/>
              <w:widowControl/>
              <w:spacing w:beforeAutospacing="0" w:afterAutospacing="0" w:line="240" w:lineRule="atLeast"/>
              <w:jc w:val="center"/>
              <w:rPr>
                <w:rFonts w:hint="default" w:ascii="微软雅黑" w:hAnsi="微软雅黑" w:eastAsia="微软雅黑" w:cs="微软雅黑"/>
                <w:color w:val="333333"/>
                <w:sz w:val="32"/>
                <w:szCs w:val="32"/>
                <w:lang w:val="en-US" w:eastAsia="zh-CN"/>
              </w:rPr>
            </w:pPr>
            <w:r>
              <w:rPr>
                <w:rFonts w:hint="eastAsia" w:ascii="微软雅黑" w:hAnsi="微软雅黑" w:eastAsia="微软雅黑" w:cs="微软雅黑"/>
                <w:color w:val="333333"/>
                <w:sz w:val="32"/>
                <w:szCs w:val="32"/>
                <w:lang w:val="en-US" w:eastAsia="zh-CN"/>
              </w:rPr>
              <w:t>邮箱地址</w:t>
            </w:r>
          </w:p>
        </w:tc>
        <w:tc>
          <w:tcPr>
            <w:tcW w:w="6392" w:type="dxa"/>
            <w:gridSpan w:val="3"/>
            <w:tcBorders>
              <w:top w:val="single" w:color="auto" w:sz="4" w:space="0"/>
              <w:left w:val="nil"/>
              <w:bottom w:val="single" w:color="auto" w:sz="4" w:space="0"/>
              <w:right w:val="single" w:color="auto" w:sz="4" w:space="0"/>
            </w:tcBorders>
            <w:shd w:val="clear" w:color="auto" w:fill="FFFFFF"/>
            <w:tcMar>
              <w:left w:w="108" w:type="dxa"/>
              <w:right w:w="108" w:type="dxa"/>
            </w:tcMar>
            <w:vAlign w:val="center"/>
          </w:tcPr>
          <w:p w14:paraId="44328FF7">
            <w:pPr>
              <w:rPr>
                <w:rFonts w:ascii="微软雅黑" w:hAnsi="微软雅黑" w:eastAsia="微软雅黑" w:cs="微软雅黑"/>
                <w:color w:val="333333"/>
                <w:sz w:val="24"/>
              </w:rPr>
            </w:pPr>
          </w:p>
        </w:tc>
      </w:tr>
    </w:tbl>
    <w:p w14:paraId="0EF6CDB3">
      <w:pPr>
        <w:pStyle w:val="6"/>
        <w:ind w:left="0" w:leftChars="0" w:firstLine="0" w:firstLineChars="0"/>
      </w:pPr>
    </w:p>
    <w:p w14:paraId="7E3819D4">
      <w:pPr>
        <w:pStyle w:val="6"/>
        <w:ind w:left="0" w:leftChars="0" w:firstLine="0" w:firstLineChars="0"/>
      </w:pPr>
    </w:p>
    <w:p w14:paraId="62CD69D4">
      <w:pPr>
        <w:pStyle w:val="6"/>
        <w:ind w:left="0" w:leftChars="0" w:firstLine="0" w:firstLineChars="0"/>
      </w:pPr>
    </w:p>
    <w:p w14:paraId="355B03D2">
      <w:pPr>
        <w:pStyle w:val="6"/>
        <w:ind w:left="0" w:leftChars="0" w:firstLine="0" w:firstLineChars="0"/>
      </w:pPr>
    </w:p>
    <w:p w14:paraId="5A681049">
      <w:pPr>
        <w:pStyle w:val="6"/>
        <w:ind w:left="0" w:leftChars="0" w:firstLine="0" w:firstLineChars="0"/>
      </w:pPr>
    </w:p>
    <w:p w14:paraId="6E2ABBBB">
      <w:pPr>
        <w:pStyle w:val="6"/>
        <w:ind w:left="0" w:leftChars="0" w:firstLine="0" w:firstLineChars="0"/>
      </w:pPr>
    </w:p>
    <w:p w14:paraId="10B6C8FF">
      <w:pPr>
        <w:pStyle w:val="6"/>
        <w:ind w:left="0" w:leftChars="0" w:firstLine="0" w:firstLineChars="0"/>
      </w:pPr>
    </w:p>
    <w:p w14:paraId="342CF3C8">
      <w:pPr>
        <w:pStyle w:val="6"/>
        <w:ind w:left="0" w:leftChars="0" w:firstLine="0" w:firstLineChars="0"/>
      </w:pPr>
    </w:p>
    <w:p w14:paraId="611C39E2">
      <w:pPr>
        <w:pStyle w:val="6"/>
        <w:ind w:left="0" w:leftChars="0" w:firstLine="0" w:firstLineChars="0"/>
      </w:pPr>
    </w:p>
    <w:p w14:paraId="5275265E">
      <w:pPr>
        <w:pStyle w:val="6"/>
        <w:ind w:left="0" w:leftChars="0" w:firstLine="0" w:firstLineChars="0"/>
      </w:pPr>
    </w:p>
    <w:p w14:paraId="4B8429D3">
      <w:pPr>
        <w:pStyle w:val="6"/>
        <w:ind w:left="0" w:leftChars="0" w:firstLine="0" w:firstLineChars="0"/>
      </w:pPr>
    </w:p>
    <w:p w14:paraId="79EE7FBB">
      <w:pPr>
        <w:pStyle w:val="6"/>
        <w:ind w:left="0" w:leftChars="0" w:firstLine="0" w:firstLineChars="0"/>
      </w:pPr>
    </w:p>
    <w:p w14:paraId="2179E215">
      <w:pPr>
        <w:pStyle w:val="6"/>
        <w:ind w:left="0" w:leftChars="0" w:firstLine="0" w:firstLineChars="0"/>
      </w:pPr>
    </w:p>
    <w:p w14:paraId="4AF27230">
      <w:pPr>
        <w:pStyle w:val="6"/>
        <w:ind w:left="0" w:leftChars="0" w:firstLine="0" w:firstLineChars="0"/>
      </w:pPr>
    </w:p>
    <w:p w14:paraId="1322B357">
      <w:pPr>
        <w:spacing w:line="360" w:lineRule="exact"/>
        <w:ind w:firstLine="548" w:firstLineChars="196"/>
        <w:rPr>
          <w:rFonts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二</w:t>
      </w:r>
      <w:r>
        <w:rPr>
          <w:rFonts w:hint="eastAsia" w:ascii="黑体" w:hAnsi="黑体" w:eastAsia="黑体"/>
          <w:sz w:val="28"/>
          <w:szCs w:val="28"/>
        </w:rPr>
        <w:t>：</w:t>
      </w:r>
    </w:p>
    <w:p w14:paraId="6FB557A5">
      <w:pPr>
        <w:rPr>
          <w:b/>
        </w:rPr>
      </w:pPr>
    </w:p>
    <w:p w14:paraId="34963B45">
      <w:pPr>
        <w:jc w:val="center"/>
        <w:rPr>
          <w:b/>
          <w:sz w:val="36"/>
          <w:szCs w:val="36"/>
        </w:rPr>
      </w:pPr>
      <w:r>
        <w:rPr>
          <w:rFonts w:hint="eastAsia"/>
          <w:b/>
          <w:sz w:val="36"/>
          <w:szCs w:val="36"/>
        </w:rPr>
        <w:t>法定代表人授权委托书</w:t>
      </w:r>
    </w:p>
    <w:p w14:paraId="6296E4F1">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本授权委托书声明：  我</w:t>
      </w:r>
      <w:r>
        <w:rPr>
          <w:rFonts w:hint="eastAsia" w:ascii="仿宋" w:hAnsi="仿宋" w:eastAsia="仿宋" w:cs="仿宋"/>
          <w:sz w:val="28"/>
          <w:szCs w:val="28"/>
          <w:u w:val="single"/>
        </w:rPr>
        <w:t xml:space="preserve">            （</w:t>
      </w:r>
      <w:r>
        <w:rPr>
          <w:rFonts w:hint="eastAsia" w:ascii="仿宋" w:hAnsi="仿宋" w:eastAsia="仿宋" w:cs="仿宋"/>
          <w:sz w:val="28"/>
          <w:szCs w:val="28"/>
        </w:rPr>
        <w:t>姓名）系</w:t>
      </w:r>
      <w:r>
        <w:rPr>
          <w:rFonts w:hint="eastAsia" w:ascii="仿宋" w:hAnsi="仿宋" w:eastAsia="仿宋" w:cs="仿宋"/>
          <w:sz w:val="28"/>
          <w:szCs w:val="28"/>
          <w:u w:val="single"/>
        </w:rPr>
        <w:t xml:space="preserve">                 </w:t>
      </w:r>
      <w:r>
        <w:rPr>
          <w:rFonts w:hint="eastAsia" w:ascii="仿宋" w:hAnsi="仿宋" w:eastAsia="仿宋" w:cs="仿宋"/>
          <w:sz w:val="28"/>
          <w:szCs w:val="28"/>
        </w:rPr>
        <w:t>（投标人名称）的法定代表人，现授权委托</w:t>
      </w:r>
      <w:r>
        <w:rPr>
          <w:rFonts w:hint="eastAsia" w:ascii="仿宋" w:hAnsi="仿宋" w:eastAsia="仿宋" w:cs="仿宋"/>
          <w:sz w:val="28"/>
          <w:szCs w:val="28"/>
          <w:u w:val="single"/>
        </w:rPr>
        <w:t xml:space="preserve">           </w:t>
      </w:r>
      <w:r>
        <w:rPr>
          <w:rFonts w:hint="eastAsia" w:ascii="仿宋" w:hAnsi="仿宋" w:eastAsia="仿宋" w:cs="仿宋"/>
          <w:sz w:val="28"/>
          <w:szCs w:val="28"/>
        </w:rPr>
        <w:t>（姓名）为我公司授权代表（即代理人），以本公司的名义参加</w:t>
      </w:r>
      <w:r>
        <w:rPr>
          <w:rFonts w:hint="eastAsia" w:ascii="仿宋" w:hAnsi="仿宋" w:eastAsia="仿宋" w:cs="仿宋"/>
          <w:sz w:val="28"/>
          <w:szCs w:val="28"/>
          <w:u w:val="single"/>
        </w:rPr>
        <w:t xml:space="preserve">           </w:t>
      </w:r>
      <w:r>
        <w:rPr>
          <w:rFonts w:hint="eastAsia" w:ascii="仿宋" w:hAnsi="仿宋" w:eastAsia="仿宋" w:cs="仿宋"/>
          <w:sz w:val="28"/>
          <w:szCs w:val="28"/>
        </w:rPr>
        <w:t>组织实施的            招标活动。代理人在开标、评标、合同谈判过程中所签署的一切文件和处理与这有关的一切事务，我均予以承认。</w:t>
      </w:r>
    </w:p>
    <w:p w14:paraId="5AA1ACC4">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代理人在授权委托书有效期内签署的所有文件不因授权委托的撤销而失效，除非有撤销授权委托的书面通知，本授权委托书自投标开始至合同履行完毕止。</w:t>
      </w:r>
    </w:p>
    <w:p w14:paraId="60DA16F3">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代理人无转委托权。特此委托。</w:t>
      </w:r>
    </w:p>
    <w:p w14:paraId="533507E9">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附：代理人身份证复印件</w:t>
      </w:r>
    </w:p>
    <w:p w14:paraId="11B4A93D">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投标人名称（公章）：                           </w:t>
      </w:r>
    </w:p>
    <w:p w14:paraId="32492BDC">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法定代表人（签字或盖章）：                     </w:t>
      </w:r>
    </w:p>
    <w:p w14:paraId="521AEE9C">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授权代表（签字或盖章）：                       </w:t>
      </w:r>
    </w:p>
    <w:p w14:paraId="70E5E84C">
      <w:pPr>
        <w:spacing w:line="276" w:lineRule="auto"/>
        <w:ind w:right="-115" w:rightChars="-55" w:firstLine="4760" w:firstLineChars="1700"/>
        <w:rPr>
          <w:rFonts w:hint="eastAsia" w:ascii="仿宋" w:hAnsi="仿宋" w:eastAsia="仿宋" w:cs="仿宋"/>
          <w:sz w:val="28"/>
          <w:szCs w:val="28"/>
        </w:rPr>
      </w:pPr>
      <w:r>
        <w:rPr>
          <w:rFonts w:hint="eastAsia" w:ascii="仿宋" w:hAnsi="仿宋" w:eastAsia="仿宋" w:cs="仿宋"/>
          <w:sz w:val="28"/>
          <w:szCs w:val="28"/>
        </w:rPr>
        <w:t>日期：    年    月    日</w:t>
      </w:r>
    </w:p>
    <w:p w14:paraId="3E2C237C">
      <w:pPr>
        <w:pStyle w:val="6"/>
        <w:ind w:left="0" w:leftChars="0" w:firstLine="0" w:firstLineChars="0"/>
      </w:pPr>
    </w:p>
    <w:p w14:paraId="771757D2">
      <w:pPr>
        <w:pStyle w:val="6"/>
        <w:ind w:left="0" w:leftChars="0" w:firstLine="0" w:firstLineChars="0"/>
      </w:pPr>
    </w:p>
    <w:p w14:paraId="1D1FB75C">
      <w:pPr>
        <w:pStyle w:val="6"/>
        <w:ind w:left="0" w:leftChars="0" w:firstLine="0" w:firstLineChars="0"/>
      </w:pPr>
    </w:p>
    <w:p w14:paraId="76A43271">
      <w:pPr>
        <w:pStyle w:val="6"/>
        <w:ind w:left="0" w:leftChars="0" w:firstLine="0" w:firstLineChars="0"/>
      </w:pPr>
    </w:p>
    <w:p w14:paraId="2069E8E1">
      <w:pPr>
        <w:pStyle w:val="6"/>
        <w:ind w:left="0" w:leftChars="0" w:firstLine="0" w:firstLineChars="0"/>
      </w:pPr>
    </w:p>
    <w:p w14:paraId="63DC4B03">
      <w:pPr>
        <w:pStyle w:val="6"/>
        <w:ind w:left="0" w:leftChars="0" w:firstLine="0" w:firstLineChars="0"/>
      </w:pPr>
    </w:p>
    <w:p w14:paraId="4B7ED0A6">
      <w:pPr>
        <w:spacing w:line="360" w:lineRule="exact"/>
        <w:ind w:firstLine="548" w:firstLineChars="196"/>
        <w:rPr>
          <w:rFonts w:hint="eastAsia"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三</w:t>
      </w:r>
      <w:r>
        <w:rPr>
          <w:rFonts w:hint="eastAsia" w:ascii="黑体" w:hAnsi="黑体" w:eastAsia="黑体"/>
          <w:sz w:val="28"/>
          <w:szCs w:val="28"/>
        </w:rPr>
        <w:t>：</w:t>
      </w:r>
    </w:p>
    <w:p w14:paraId="4C997D38">
      <w:pPr>
        <w:jc w:val="center"/>
        <w:rPr>
          <w:rFonts w:eastAsia="黑体"/>
          <w:b/>
          <w:sz w:val="32"/>
          <w:szCs w:val="32"/>
        </w:rPr>
      </w:pPr>
      <w:r>
        <w:rPr>
          <w:rFonts w:hint="eastAsia" w:eastAsia="黑体"/>
          <w:b/>
          <w:sz w:val="32"/>
          <w:szCs w:val="32"/>
        </w:rPr>
        <w:t>采购需求</w:t>
      </w:r>
    </w:p>
    <w:p w14:paraId="5D7CCE08">
      <w:pPr>
        <w:pStyle w:val="9"/>
        <w:spacing w:line="400" w:lineRule="exact"/>
        <w:ind w:firstLine="420"/>
        <w:rPr>
          <w:rFonts w:hint="eastAsia"/>
          <w:color w:val="000000"/>
          <w:sz w:val="21"/>
          <w:lang w:val="en-US" w:eastAsia="zh-CN"/>
        </w:rPr>
      </w:pPr>
      <w:r>
        <w:rPr>
          <w:rFonts w:hint="eastAsia"/>
          <w:color w:val="000000"/>
          <w:sz w:val="21"/>
          <w:lang w:val="en-US" w:eastAsia="zh-CN"/>
        </w:rPr>
        <w:t>一.采购预算：人民币肆万圆整（￥40000.00）</w:t>
      </w:r>
    </w:p>
    <w:p w14:paraId="49342172">
      <w:pPr>
        <w:spacing w:line="360" w:lineRule="auto"/>
        <w:ind w:firstLine="420" w:firstLineChars="200"/>
        <w:jc w:val="left"/>
        <w:rPr>
          <w:rFonts w:hint="default" w:ascii="宋体" w:hAnsi="宋体" w:eastAsia="宋体" w:cs="仿宋"/>
          <w:b/>
          <w:bCs/>
          <w:color w:val="000000"/>
          <w:sz w:val="32"/>
          <w:szCs w:val="32"/>
          <w:lang w:val="en-US" w:eastAsia="zh-CN"/>
        </w:rPr>
      </w:pPr>
      <w:r>
        <w:rPr>
          <w:rFonts w:hint="eastAsia" w:ascii="宋体" w:hAnsi="宋体"/>
          <w:kern w:val="0"/>
          <w:szCs w:val="21"/>
          <w:lang w:val="en-US" w:eastAsia="zh-CN"/>
        </w:rPr>
        <w:t>二.</w:t>
      </w:r>
      <w:r>
        <w:rPr>
          <w:rFonts w:hint="eastAsia" w:asciiTheme="minorHAnsi" w:hAnsiTheme="minorHAnsi" w:eastAsiaTheme="minorEastAsia" w:cstheme="minorBidi"/>
          <w:color w:val="000000"/>
          <w:kern w:val="2"/>
          <w:sz w:val="21"/>
          <w:szCs w:val="24"/>
          <w:lang w:val="en-US" w:eastAsia="zh-CN" w:bidi="ar-SA"/>
        </w:rPr>
        <w:t>需求参数</w:t>
      </w:r>
    </w:p>
    <w:tbl>
      <w:tblPr>
        <w:tblStyle w:val="11"/>
        <w:tblW w:w="77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0"/>
        <w:gridCol w:w="1129"/>
        <w:gridCol w:w="4432"/>
        <w:gridCol w:w="1522"/>
      </w:tblGrid>
      <w:tr w14:paraId="4AA05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680" w:type="dxa"/>
            <w:noWrap w:val="0"/>
            <w:vAlign w:val="center"/>
          </w:tcPr>
          <w:p w14:paraId="19B39B8C">
            <w:pPr>
              <w:spacing w:line="300" w:lineRule="exact"/>
              <w:jc w:val="center"/>
              <w:rPr>
                <w:rFonts w:hint="eastAsia" w:ascii="宋体" w:hAnsi="宋体" w:eastAsia="宋体"/>
                <w:b/>
                <w:color w:val="000000"/>
                <w:szCs w:val="21"/>
                <w:lang w:val="en-US" w:eastAsia="zh-CN"/>
              </w:rPr>
            </w:pPr>
            <w:r>
              <w:rPr>
                <w:rFonts w:hint="eastAsia" w:ascii="宋体" w:hAnsi="宋体"/>
                <w:b/>
                <w:color w:val="000000"/>
                <w:szCs w:val="21"/>
                <w:lang w:val="en-US" w:eastAsia="zh-CN"/>
              </w:rPr>
              <w:t>序号</w:t>
            </w:r>
          </w:p>
        </w:tc>
        <w:tc>
          <w:tcPr>
            <w:tcW w:w="1129" w:type="dxa"/>
            <w:noWrap w:val="0"/>
            <w:vAlign w:val="center"/>
          </w:tcPr>
          <w:p w14:paraId="3486E5B6">
            <w:pPr>
              <w:spacing w:line="300" w:lineRule="exact"/>
              <w:jc w:val="center"/>
              <w:rPr>
                <w:rFonts w:hint="default" w:ascii="宋体" w:hAnsi="宋体" w:eastAsia="宋体"/>
                <w:b/>
                <w:color w:val="000000"/>
                <w:szCs w:val="21"/>
                <w:lang w:val="en-US" w:eastAsia="zh-CN"/>
              </w:rPr>
            </w:pPr>
            <w:r>
              <w:rPr>
                <w:rFonts w:hint="eastAsia" w:ascii="宋体" w:hAnsi="宋体"/>
                <w:b/>
                <w:color w:val="000000"/>
                <w:szCs w:val="21"/>
                <w:lang w:val="en-US" w:eastAsia="zh-CN"/>
              </w:rPr>
              <w:t>参数名称</w:t>
            </w:r>
          </w:p>
        </w:tc>
        <w:tc>
          <w:tcPr>
            <w:tcW w:w="4432" w:type="dxa"/>
            <w:noWrap w:val="0"/>
            <w:vAlign w:val="center"/>
          </w:tcPr>
          <w:p w14:paraId="3AC12F52">
            <w:pPr>
              <w:spacing w:line="300" w:lineRule="exact"/>
              <w:jc w:val="center"/>
              <w:rPr>
                <w:rFonts w:hint="default" w:ascii="宋体" w:hAnsi="宋体" w:eastAsia="宋体"/>
                <w:b/>
                <w:color w:val="000000"/>
                <w:szCs w:val="21"/>
                <w:lang w:val="en-US" w:eastAsia="zh-CN"/>
              </w:rPr>
            </w:pPr>
            <w:r>
              <w:rPr>
                <w:rFonts w:hint="eastAsia" w:ascii="宋体" w:hAnsi="宋体"/>
                <w:b/>
                <w:color w:val="000000"/>
                <w:szCs w:val="21"/>
                <w:lang w:val="en-US" w:eastAsia="zh-CN"/>
              </w:rPr>
              <w:t>详细说明</w:t>
            </w:r>
          </w:p>
        </w:tc>
        <w:tc>
          <w:tcPr>
            <w:tcW w:w="1522" w:type="dxa"/>
            <w:noWrap w:val="0"/>
            <w:vAlign w:val="center"/>
          </w:tcPr>
          <w:p w14:paraId="0300DE47">
            <w:pPr>
              <w:spacing w:line="300" w:lineRule="exact"/>
              <w:jc w:val="center"/>
              <w:rPr>
                <w:rFonts w:hint="default" w:ascii="宋体" w:hAnsi="宋体" w:eastAsia="宋体"/>
                <w:b/>
                <w:color w:val="000000"/>
                <w:szCs w:val="21"/>
                <w:lang w:val="en-US" w:eastAsia="zh-CN"/>
              </w:rPr>
            </w:pPr>
            <w:r>
              <w:rPr>
                <w:rFonts w:hint="eastAsia" w:ascii="宋体" w:hAnsi="宋体"/>
                <w:b/>
                <w:color w:val="000000"/>
                <w:szCs w:val="21"/>
                <w:lang w:val="en-US" w:eastAsia="zh-CN"/>
              </w:rPr>
              <w:t>是否偏离</w:t>
            </w:r>
          </w:p>
        </w:tc>
      </w:tr>
      <w:tr w14:paraId="1EF16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5" w:hRule="atLeast"/>
        </w:trPr>
        <w:tc>
          <w:tcPr>
            <w:tcW w:w="680" w:type="dxa"/>
            <w:noWrap w:val="0"/>
            <w:vAlign w:val="center"/>
          </w:tcPr>
          <w:p w14:paraId="0A4AE378">
            <w:pPr>
              <w:spacing w:line="300" w:lineRule="exact"/>
              <w:jc w:val="center"/>
              <w:rPr>
                <w:rFonts w:ascii="宋体" w:hAnsi="宋体"/>
                <w:b/>
                <w:color w:val="000000"/>
                <w:szCs w:val="21"/>
              </w:rPr>
            </w:pPr>
            <w:r>
              <w:rPr>
                <w:rFonts w:hint="eastAsia" w:ascii="宋体" w:hAnsi="宋体"/>
                <w:color w:val="000000"/>
                <w:szCs w:val="21"/>
              </w:rPr>
              <w:t>01</w:t>
            </w:r>
          </w:p>
        </w:tc>
        <w:tc>
          <w:tcPr>
            <w:tcW w:w="1129" w:type="dxa"/>
            <w:noWrap w:val="0"/>
            <w:vAlign w:val="center"/>
          </w:tcPr>
          <w:p w14:paraId="2E68598D">
            <w:pPr>
              <w:keepNext w:val="0"/>
              <w:keepLines w:val="0"/>
              <w:pageBreakBefore w:val="0"/>
              <w:kinsoku/>
              <w:wordWrap/>
              <w:overflowPunct/>
              <w:topLinePunct w:val="0"/>
              <w:autoSpaceDE w:val="0"/>
              <w:autoSpaceDN w:val="0"/>
              <w:bidi w:val="0"/>
              <w:adjustRightInd w:val="0"/>
              <w:snapToGrid/>
              <w:spacing w:line="400" w:lineRule="exact"/>
              <w:jc w:val="both"/>
              <w:textAlignment w:val="auto"/>
              <w:rPr>
                <w:rFonts w:hint="eastAsia" w:ascii="宋体" w:hAnsi="宋体" w:eastAsia="宋体" w:cs="宋体"/>
                <w:color w:val="000000"/>
                <w:kern w:val="0"/>
                <w:sz w:val="24"/>
                <w:szCs w:val="24"/>
                <w:lang w:val="zh-CN"/>
              </w:rPr>
            </w:pPr>
            <w:r>
              <w:rPr>
                <w:rFonts w:hint="eastAsia" w:ascii="宋体" w:hAnsi="宋体" w:eastAsia="宋体" w:cs="宋体"/>
                <w:i w:val="0"/>
                <w:iCs w:val="0"/>
                <w:caps w:val="0"/>
                <w:color w:val="000000"/>
                <w:spacing w:val="0"/>
                <w:kern w:val="0"/>
                <w:sz w:val="24"/>
                <w:szCs w:val="24"/>
                <w:lang w:val="en-US" w:eastAsia="zh-CN" w:bidi="ar"/>
              </w:rPr>
              <w:t>维护内容</w:t>
            </w:r>
          </w:p>
        </w:tc>
        <w:tc>
          <w:tcPr>
            <w:tcW w:w="4432" w:type="dxa"/>
            <w:noWrap w:val="0"/>
            <w:vAlign w:val="center"/>
          </w:tcPr>
          <w:p w14:paraId="3FDCDF6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snapToGrid/>
              <w:spacing w:before="0" w:beforeAutospacing="0" w:after="0" w:afterAutospacing="0" w:line="400" w:lineRule="exact"/>
              <w:ind w:left="0" w:right="0"/>
              <w:jc w:val="both"/>
              <w:textAlignment w:val="auto"/>
              <w:rPr>
                <w:rFonts w:hint="eastAsia" w:ascii="宋体" w:hAnsi="宋体" w:eastAsia="宋体" w:cs="宋体"/>
                <w:sz w:val="24"/>
                <w:szCs w:val="24"/>
              </w:rPr>
            </w:pPr>
            <w:r>
              <w:rPr>
                <w:rFonts w:hint="eastAsia" w:ascii="宋体" w:hAnsi="宋体" w:eastAsia="宋体" w:cs="宋体"/>
                <w:i w:val="0"/>
                <w:iCs w:val="0"/>
                <w:caps w:val="0"/>
                <w:color w:val="000000"/>
                <w:spacing w:val="0"/>
                <w:kern w:val="0"/>
                <w:sz w:val="24"/>
                <w:szCs w:val="24"/>
                <w:lang w:val="en-US" w:eastAsia="zh-CN" w:bidi="ar"/>
              </w:rPr>
              <w:t>（1）日常故障处理（由于软件引起的一般信息系统故障处理）</w:t>
            </w:r>
          </w:p>
          <w:p w14:paraId="294E140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snapToGrid/>
              <w:spacing w:before="0" w:beforeAutospacing="0" w:after="0" w:afterAutospacing="0" w:line="400" w:lineRule="exact"/>
              <w:ind w:left="0" w:right="0"/>
              <w:jc w:val="both"/>
              <w:textAlignment w:val="auto"/>
              <w:rPr>
                <w:rFonts w:hint="eastAsia" w:ascii="宋体" w:hAnsi="宋体" w:eastAsia="宋体" w:cs="宋体"/>
                <w:sz w:val="24"/>
                <w:szCs w:val="24"/>
              </w:rPr>
            </w:pPr>
            <w:r>
              <w:rPr>
                <w:rFonts w:hint="eastAsia" w:ascii="宋体" w:hAnsi="宋体" w:eastAsia="宋体" w:cs="宋体"/>
                <w:i w:val="0"/>
                <w:iCs w:val="0"/>
                <w:caps w:val="0"/>
                <w:color w:val="000000"/>
                <w:spacing w:val="0"/>
                <w:kern w:val="0"/>
                <w:sz w:val="24"/>
                <w:szCs w:val="24"/>
                <w:lang w:val="en-US" w:eastAsia="zh-CN" w:bidi="ar"/>
              </w:rPr>
              <w:t>（2）重大故障处理（系统瘫痪、服务器崩溃、速度异常慢等影响使用的重大问题）</w:t>
            </w:r>
          </w:p>
          <w:p w14:paraId="1696876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snapToGrid/>
              <w:spacing w:before="0" w:beforeAutospacing="0" w:after="0" w:afterAutospacing="0" w:line="400" w:lineRule="exact"/>
              <w:ind w:left="0" w:right="0"/>
              <w:jc w:val="both"/>
              <w:textAlignment w:val="auto"/>
              <w:rPr>
                <w:rFonts w:hint="eastAsia" w:ascii="宋体" w:hAnsi="宋体" w:eastAsia="宋体" w:cs="宋体"/>
                <w:sz w:val="24"/>
                <w:szCs w:val="24"/>
              </w:rPr>
            </w:pPr>
            <w:r>
              <w:rPr>
                <w:rFonts w:hint="eastAsia" w:ascii="宋体" w:hAnsi="宋体" w:eastAsia="宋体" w:cs="宋体"/>
                <w:i w:val="0"/>
                <w:iCs w:val="0"/>
                <w:caps w:val="0"/>
                <w:color w:val="000000"/>
                <w:spacing w:val="0"/>
                <w:kern w:val="0"/>
                <w:sz w:val="24"/>
                <w:szCs w:val="24"/>
                <w:lang w:val="en-US" w:eastAsia="zh-CN" w:bidi="ar"/>
              </w:rPr>
              <w:t>（3）系统重新安装（更换服务器等需要重新安装信息系统软件）</w:t>
            </w:r>
          </w:p>
          <w:p w14:paraId="59806FC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snapToGrid/>
              <w:spacing w:before="0" w:beforeAutospacing="0" w:after="0" w:afterAutospacing="0" w:line="400" w:lineRule="exact"/>
              <w:ind w:left="0" w:right="0"/>
              <w:jc w:val="both"/>
              <w:textAlignment w:val="auto"/>
              <w:rPr>
                <w:rFonts w:hint="eastAsia" w:ascii="宋体" w:hAnsi="宋体" w:eastAsia="宋体" w:cs="宋体"/>
                <w:sz w:val="24"/>
                <w:szCs w:val="24"/>
              </w:rPr>
            </w:pPr>
            <w:r>
              <w:rPr>
                <w:rFonts w:hint="eastAsia" w:ascii="宋体" w:hAnsi="宋体" w:eastAsia="宋体" w:cs="宋体"/>
                <w:i w:val="0"/>
                <w:iCs w:val="0"/>
                <w:caps w:val="0"/>
                <w:color w:val="000000"/>
                <w:spacing w:val="0"/>
                <w:kern w:val="0"/>
                <w:sz w:val="24"/>
                <w:szCs w:val="24"/>
                <w:lang w:val="en-US" w:eastAsia="zh-CN" w:bidi="ar"/>
              </w:rPr>
              <w:t>（4）软件问题修改（信息系统软件潜在问题（Bug）修改）</w:t>
            </w:r>
          </w:p>
          <w:p w14:paraId="58B0310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snapToGrid/>
              <w:spacing w:before="0" w:beforeAutospacing="0" w:after="0" w:afterAutospacing="0" w:line="400" w:lineRule="exact"/>
              <w:ind w:left="0" w:right="0"/>
              <w:jc w:val="both"/>
              <w:textAlignment w:val="auto"/>
              <w:rPr>
                <w:rFonts w:hint="eastAsia" w:ascii="宋体" w:hAnsi="宋体" w:eastAsia="宋体" w:cs="宋体"/>
                <w:color w:val="000000"/>
                <w:kern w:val="0"/>
                <w:sz w:val="24"/>
                <w:szCs w:val="24"/>
                <w:lang w:val="zh-CN"/>
              </w:rPr>
            </w:pPr>
            <w:r>
              <w:rPr>
                <w:rFonts w:hint="eastAsia" w:ascii="宋体" w:hAnsi="宋体" w:eastAsia="宋体" w:cs="宋体"/>
                <w:i w:val="0"/>
                <w:iCs w:val="0"/>
                <w:caps w:val="0"/>
                <w:color w:val="000000"/>
                <w:spacing w:val="0"/>
                <w:kern w:val="0"/>
                <w:sz w:val="24"/>
                <w:szCs w:val="24"/>
                <w:lang w:val="en-US" w:eastAsia="zh-CN" w:bidi="ar"/>
              </w:rPr>
              <w:t>（5）软件适应性修改（在软件功能需求不改变原有工作和管理流程的情况下，对软件进行小范围的修改）</w:t>
            </w:r>
          </w:p>
        </w:tc>
        <w:tc>
          <w:tcPr>
            <w:tcW w:w="1522" w:type="dxa"/>
            <w:noWrap w:val="0"/>
            <w:vAlign w:val="center"/>
          </w:tcPr>
          <w:p w14:paraId="30592A33">
            <w:pPr>
              <w:spacing w:line="300" w:lineRule="exact"/>
              <w:jc w:val="left"/>
              <w:rPr>
                <w:rFonts w:ascii="宋体" w:hAnsi="宋体"/>
                <w:b/>
                <w:color w:val="000000"/>
                <w:szCs w:val="21"/>
              </w:rPr>
            </w:pPr>
          </w:p>
        </w:tc>
      </w:tr>
      <w:tr w14:paraId="04291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1" w:hRule="atLeast"/>
        </w:trPr>
        <w:tc>
          <w:tcPr>
            <w:tcW w:w="680" w:type="dxa"/>
            <w:noWrap w:val="0"/>
            <w:vAlign w:val="center"/>
          </w:tcPr>
          <w:p w14:paraId="1532BC6C">
            <w:pPr>
              <w:spacing w:line="300" w:lineRule="exact"/>
              <w:jc w:val="center"/>
              <w:rPr>
                <w:rFonts w:ascii="宋体" w:hAnsi="宋体"/>
                <w:color w:val="000000"/>
                <w:szCs w:val="21"/>
              </w:rPr>
            </w:pPr>
            <w:r>
              <w:rPr>
                <w:rFonts w:hint="eastAsia" w:ascii="宋体" w:hAnsi="宋体"/>
                <w:color w:val="000000"/>
                <w:szCs w:val="21"/>
              </w:rPr>
              <w:t>02</w:t>
            </w:r>
          </w:p>
        </w:tc>
        <w:tc>
          <w:tcPr>
            <w:tcW w:w="1129" w:type="dxa"/>
            <w:noWrap w:val="0"/>
            <w:vAlign w:val="center"/>
          </w:tcPr>
          <w:p w14:paraId="606CD8BB">
            <w:pPr>
              <w:keepNext w:val="0"/>
              <w:keepLines w:val="0"/>
              <w:pageBreakBefore w:val="0"/>
              <w:kinsoku/>
              <w:wordWrap/>
              <w:overflowPunct/>
              <w:topLinePunct w:val="0"/>
              <w:autoSpaceDE w:val="0"/>
              <w:autoSpaceDN w:val="0"/>
              <w:bidi w:val="0"/>
              <w:adjustRightInd w:val="0"/>
              <w:snapToGrid/>
              <w:spacing w:line="400" w:lineRule="exact"/>
              <w:jc w:val="both"/>
              <w:textAlignment w:val="auto"/>
              <w:rPr>
                <w:rFonts w:hint="eastAsia" w:ascii="宋体" w:hAnsi="宋体" w:eastAsia="宋体" w:cs="宋体"/>
                <w:color w:val="000000"/>
                <w:kern w:val="0"/>
                <w:sz w:val="24"/>
                <w:szCs w:val="24"/>
                <w:lang w:val="zh-CN"/>
              </w:rPr>
            </w:pPr>
            <w:r>
              <w:rPr>
                <w:rFonts w:hint="eastAsia" w:ascii="宋体" w:hAnsi="宋体" w:eastAsia="宋体" w:cs="宋体"/>
                <w:i w:val="0"/>
                <w:iCs w:val="0"/>
                <w:caps w:val="0"/>
                <w:color w:val="000000"/>
                <w:spacing w:val="0"/>
                <w:kern w:val="0"/>
                <w:sz w:val="24"/>
                <w:szCs w:val="24"/>
                <w:lang w:val="en-US" w:eastAsia="zh-CN" w:bidi="ar"/>
              </w:rPr>
              <w:t>维护要求</w:t>
            </w:r>
          </w:p>
        </w:tc>
        <w:tc>
          <w:tcPr>
            <w:tcW w:w="4432" w:type="dxa"/>
            <w:noWrap w:val="0"/>
            <w:vAlign w:val="center"/>
          </w:tcPr>
          <w:p w14:paraId="0C41BB2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snapToGrid/>
              <w:spacing w:before="0" w:beforeAutospacing="0" w:after="0" w:afterAutospacing="0" w:line="400" w:lineRule="exact"/>
              <w:ind w:left="0" w:right="0"/>
              <w:jc w:val="both"/>
              <w:textAlignment w:val="auto"/>
              <w:rPr>
                <w:rFonts w:hint="eastAsia" w:ascii="宋体" w:hAnsi="宋体" w:eastAsia="宋体" w:cs="宋体"/>
                <w:sz w:val="24"/>
                <w:szCs w:val="24"/>
              </w:rPr>
            </w:pPr>
            <w:r>
              <w:rPr>
                <w:rFonts w:hint="eastAsia" w:ascii="宋体" w:hAnsi="宋体" w:eastAsia="宋体" w:cs="宋体"/>
                <w:i w:val="0"/>
                <w:iCs w:val="0"/>
                <w:caps w:val="0"/>
                <w:color w:val="000000"/>
                <w:spacing w:val="0"/>
                <w:kern w:val="0"/>
                <w:sz w:val="24"/>
                <w:szCs w:val="24"/>
                <w:lang w:val="en-US" w:eastAsia="zh-CN" w:bidi="ar"/>
              </w:rPr>
              <w:t>（1）400远程电话支持：电话7×24小时远程支持或软件技术问题解决与分发。</w:t>
            </w:r>
          </w:p>
          <w:p w14:paraId="6E5833E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snapToGrid/>
              <w:spacing w:before="0" w:beforeAutospacing="0" w:after="0" w:afterAutospacing="0" w:line="400" w:lineRule="exact"/>
              <w:ind w:left="0" w:right="0"/>
              <w:jc w:val="both"/>
              <w:textAlignment w:val="auto"/>
              <w:rPr>
                <w:rFonts w:hint="eastAsia" w:ascii="宋体" w:hAnsi="宋体" w:eastAsia="宋体" w:cs="宋体"/>
                <w:sz w:val="24"/>
                <w:szCs w:val="24"/>
              </w:rPr>
            </w:pPr>
            <w:r>
              <w:rPr>
                <w:rFonts w:hint="eastAsia" w:ascii="宋体" w:hAnsi="宋体" w:eastAsia="宋体" w:cs="宋体"/>
                <w:i w:val="0"/>
                <w:iCs w:val="0"/>
                <w:caps w:val="0"/>
                <w:color w:val="000000"/>
                <w:spacing w:val="0"/>
                <w:kern w:val="0"/>
                <w:sz w:val="24"/>
                <w:szCs w:val="24"/>
                <w:lang w:val="en-US" w:eastAsia="zh-CN" w:bidi="ar"/>
              </w:rPr>
              <w:t>（2）故障维护：指配合院方解决系统运行过程中由于网络、服务器、计算机、操作系统等原因所产生的软件无法正常运行，供应商负责维护，以维持系统的正常运行，并在完成故障处理后出具产品维护报告，包含问题的原因、解决办法以及建议。</w:t>
            </w:r>
          </w:p>
          <w:p w14:paraId="52337FF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snapToGrid/>
              <w:spacing w:before="0" w:beforeAutospacing="0" w:after="0" w:afterAutospacing="0" w:line="400" w:lineRule="exact"/>
              <w:ind w:left="0" w:right="0"/>
              <w:jc w:val="both"/>
              <w:textAlignment w:val="auto"/>
              <w:rPr>
                <w:rFonts w:hint="eastAsia" w:ascii="宋体" w:hAnsi="宋体" w:eastAsia="宋体" w:cs="宋体"/>
                <w:sz w:val="24"/>
                <w:szCs w:val="24"/>
              </w:rPr>
            </w:pPr>
            <w:r>
              <w:rPr>
                <w:rFonts w:hint="eastAsia" w:ascii="宋体" w:hAnsi="宋体" w:eastAsia="宋体" w:cs="宋体"/>
                <w:i w:val="0"/>
                <w:iCs w:val="0"/>
                <w:caps w:val="0"/>
                <w:color w:val="000000"/>
                <w:spacing w:val="0"/>
                <w:kern w:val="0"/>
                <w:sz w:val="24"/>
                <w:szCs w:val="24"/>
                <w:lang w:val="en-US" w:eastAsia="zh-CN" w:bidi="ar"/>
              </w:rPr>
              <w:t>（3）软件正确性维护：指软件运行过程中新发现的软件错误，供应商负责维护及时改进并且通知院方，并且提供软件维护说明。</w:t>
            </w:r>
          </w:p>
          <w:p w14:paraId="1BD4D73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snapToGrid/>
              <w:spacing w:before="0" w:beforeAutospacing="0" w:after="0" w:afterAutospacing="0" w:line="400" w:lineRule="exact"/>
              <w:ind w:left="0" w:right="0"/>
              <w:jc w:val="both"/>
              <w:textAlignment w:val="auto"/>
              <w:rPr>
                <w:rFonts w:hint="eastAsia" w:ascii="宋体" w:hAnsi="宋体" w:eastAsia="宋体" w:cs="宋体"/>
                <w:sz w:val="24"/>
                <w:szCs w:val="24"/>
              </w:rPr>
            </w:pPr>
            <w:r>
              <w:rPr>
                <w:rFonts w:hint="eastAsia" w:ascii="宋体" w:hAnsi="宋体" w:eastAsia="宋体" w:cs="宋体"/>
                <w:i w:val="0"/>
                <w:iCs w:val="0"/>
                <w:caps w:val="0"/>
                <w:color w:val="000000"/>
                <w:spacing w:val="0"/>
                <w:kern w:val="0"/>
                <w:sz w:val="24"/>
                <w:szCs w:val="24"/>
                <w:lang w:val="en-US" w:eastAsia="zh-CN" w:bidi="ar"/>
              </w:rPr>
              <w:t>（4）用户培训：负责系统的培训与指导；指软件更改后造成软件操作变化的使用培训，培训对象包括医生、护士和信息科工程师，并提供新功能使用说明。负责麻醉科的骨干人员和网络管理人员的应用及维护培训，使网络管理人员熟练掌握监护设备联机的基本原理和常见故障排除的技术。</w:t>
            </w:r>
          </w:p>
          <w:p w14:paraId="60FB5AC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snapToGrid/>
              <w:spacing w:before="0" w:beforeAutospacing="0" w:after="0" w:afterAutospacing="0" w:line="400" w:lineRule="exact"/>
              <w:ind w:left="0" w:right="0"/>
              <w:jc w:val="both"/>
              <w:textAlignment w:val="auto"/>
              <w:rPr>
                <w:rFonts w:hint="eastAsia" w:ascii="宋体" w:hAnsi="宋体" w:eastAsia="宋体" w:cs="宋体"/>
                <w:sz w:val="24"/>
                <w:szCs w:val="24"/>
              </w:rPr>
            </w:pPr>
            <w:r>
              <w:rPr>
                <w:rFonts w:hint="eastAsia" w:ascii="宋体" w:hAnsi="宋体" w:eastAsia="宋体" w:cs="宋体"/>
                <w:i w:val="0"/>
                <w:iCs w:val="0"/>
                <w:caps w:val="0"/>
                <w:color w:val="000000"/>
                <w:spacing w:val="0"/>
                <w:kern w:val="0"/>
                <w:sz w:val="24"/>
                <w:szCs w:val="24"/>
                <w:lang w:val="en-US" w:eastAsia="zh-CN" w:bidi="ar"/>
              </w:rPr>
              <w:t>（5）定时巡检：要求供应商每季度一次的定期现场巡检，对用户应用软件的软硬件环境进行检查；及时发现系统隐患保障系统稳定运行，并出具系统巡检报告，该报告内容包含巡检结果以及巡检建议。但该检查必须经过院方的许可。</w:t>
            </w:r>
          </w:p>
          <w:p w14:paraId="49FA91E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snapToGrid/>
              <w:spacing w:before="0" w:beforeAutospacing="0" w:after="0" w:afterAutospacing="0" w:line="400" w:lineRule="exact"/>
              <w:ind w:left="0" w:right="0"/>
              <w:jc w:val="both"/>
              <w:textAlignment w:val="auto"/>
              <w:rPr>
                <w:rFonts w:hint="eastAsia" w:ascii="宋体" w:hAnsi="宋体" w:eastAsia="宋体" w:cs="宋体"/>
                <w:sz w:val="24"/>
                <w:szCs w:val="24"/>
              </w:rPr>
            </w:pPr>
            <w:r>
              <w:rPr>
                <w:rFonts w:hint="eastAsia" w:ascii="宋体" w:hAnsi="宋体" w:eastAsia="宋体" w:cs="宋体"/>
                <w:i w:val="0"/>
                <w:iCs w:val="0"/>
                <w:caps w:val="0"/>
                <w:color w:val="000000"/>
                <w:spacing w:val="0"/>
                <w:kern w:val="0"/>
                <w:sz w:val="24"/>
                <w:szCs w:val="24"/>
                <w:lang w:val="en-US" w:eastAsia="zh-CN" w:bidi="ar"/>
              </w:rPr>
              <w:t>（6）需求的更新：指国家卫生部统一规定必须具备的表单，并且在合同范围内的功能，供应商和院方共同协商，确认功能要求后，将及时完善到系统中。院方在实际工作中产生的、需要系统更新的版本内的相关功能，经双方友好协商后，共同签署附加实施协议，再予以完善到系统中；超出功能范围的内容，经双方友好协商后，按协商价格收取相应费用。</w:t>
            </w:r>
          </w:p>
          <w:p w14:paraId="7F938AC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snapToGrid/>
              <w:spacing w:before="0" w:beforeAutospacing="0" w:after="0" w:afterAutospacing="0" w:line="400" w:lineRule="exact"/>
              <w:ind w:left="0" w:right="0"/>
              <w:jc w:val="both"/>
              <w:textAlignment w:val="auto"/>
              <w:rPr>
                <w:rFonts w:hint="eastAsia" w:ascii="宋体" w:hAnsi="宋体" w:eastAsia="宋体" w:cs="宋体"/>
                <w:sz w:val="24"/>
                <w:szCs w:val="24"/>
              </w:rPr>
            </w:pPr>
            <w:r>
              <w:rPr>
                <w:rFonts w:hint="eastAsia" w:ascii="宋体" w:hAnsi="宋体" w:eastAsia="宋体" w:cs="宋体"/>
                <w:i w:val="0"/>
                <w:iCs w:val="0"/>
                <w:caps w:val="0"/>
                <w:color w:val="000000"/>
                <w:spacing w:val="0"/>
                <w:kern w:val="0"/>
                <w:sz w:val="24"/>
                <w:szCs w:val="24"/>
                <w:lang w:val="en-US" w:eastAsia="zh-CN" w:bidi="ar"/>
              </w:rPr>
              <w:t>（7）系统建设建议：指系统在运行过程中，供应商不定期地向院方提供科室软件建设建议方案。</w:t>
            </w:r>
          </w:p>
          <w:p w14:paraId="1C55447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snapToGrid/>
              <w:spacing w:before="0" w:beforeAutospacing="0" w:after="0" w:afterAutospacing="0" w:line="400" w:lineRule="exact"/>
              <w:ind w:left="0" w:right="0"/>
              <w:jc w:val="both"/>
              <w:textAlignment w:val="auto"/>
              <w:rPr>
                <w:rFonts w:hint="eastAsia" w:ascii="宋体" w:hAnsi="宋体" w:eastAsia="宋体" w:cs="宋体"/>
                <w:sz w:val="24"/>
                <w:szCs w:val="24"/>
              </w:rPr>
            </w:pPr>
            <w:r>
              <w:rPr>
                <w:rFonts w:hint="eastAsia" w:ascii="宋体" w:hAnsi="宋体" w:eastAsia="宋体" w:cs="宋体"/>
                <w:i w:val="0"/>
                <w:iCs w:val="0"/>
                <w:caps w:val="0"/>
                <w:color w:val="000000"/>
                <w:spacing w:val="0"/>
                <w:kern w:val="0"/>
                <w:sz w:val="24"/>
                <w:szCs w:val="24"/>
                <w:lang w:val="en-US" w:eastAsia="zh-CN" w:bidi="ar"/>
              </w:rPr>
              <w:t>（8）客户回应承诺：在维护期内，如软件系统故障，供应商需在接到通知后30分钟予以响应，共同协商解决方案。若需要工程师前往现场，除约定到达时间外，一般要求在4小时到达院方指定现场。工程师在到达现场后，经现场调查后，除约定时间外，一般要求6小时内排除故障。如院方因软件接口或需求修改要求工程师现场维护的，供应商应在24小时内予以回应，给出具体解决方案和时间表，并经院方批准后，遵照方案和时间表严格执行。</w:t>
            </w:r>
          </w:p>
          <w:p w14:paraId="432BA73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snapToGrid/>
              <w:spacing w:before="0" w:beforeAutospacing="0" w:after="0" w:afterAutospacing="0" w:line="400" w:lineRule="exact"/>
              <w:ind w:left="0" w:right="0"/>
              <w:jc w:val="both"/>
              <w:textAlignment w:val="auto"/>
              <w:rPr>
                <w:rFonts w:hint="eastAsia" w:ascii="宋体" w:hAnsi="宋体" w:eastAsia="宋体" w:cs="宋体"/>
                <w:i w:val="0"/>
                <w:iCs w:val="0"/>
                <w:caps w:val="0"/>
                <w:color w:val="000000"/>
                <w:spacing w:val="0"/>
                <w:kern w:val="0"/>
                <w:sz w:val="24"/>
                <w:szCs w:val="24"/>
                <w:lang w:val="en-US" w:eastAsia="zh-CN" w:bidi="ar"/>
              </w:rPr>
            </w:pPr>
            <w:r>
              <w:rPr>
                <w:rFonts w:hint="eastAsia" w:ascii="宋体" w:hAnsi="宋体" w:eastAsia="宋体" w:cs="宋体"/>
                <w:i w:val="0"/>
                <w:iCs w:val="0"/>
                <w:caps w:val="0"/>
                <w:color w:val="000000"/>
                <w:spacing w:val="0"/>
                <w:kern w:val="0"/>
                <w:sz w:val="24"/>
                <w:szCs w:val="24"/>
                <w:lang w:val="en-US" w:eastAsia="zh-CN" w:bidi="ar"/>
              </w:rPr>
              <w:t>（9）文档管理：提供和完善“麻醉临床信息系统”的服务工作文档（指软件更新的内容说明和常见问题的解决方法说明）。</w:t>
            </w:r>
          </w:p>
          <w:p w14:paraId="0D0B4E5F">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0"/>
                <w:sz w:val="24"/>
                <w:szCs w:val="24"/>
                <w:lang w:val="zh-CN"/>
              </w:rPr>
            </w:pPr>
            <w:r>
              <w:rPr>
                <w:rFonts w:hint="eastAsia" w:ascii="宋体" w:hAnsi="宋体" w:eastAsia="宋体" w:cs="宋体"/>
                <w:i w:val="0"/>
                <w:iCs w:val="0"/>
                <w:caps w:val="0"/>
                <w:color w:val="000000"/>
                <w:spacing w:val="0"/>
                <w:kern w:val="0"/>
                <w:sz w:val="24"/>
                <w:szCs w:val="24"/>
                <w:lang w:val="en-US" w:eastAsia="zh-CN" w:bidi="ar"/>
              </w:rPr>
              <w:t>（10）医院将每年对供应商进行至少两次考核，两次考核均不合格的供货商将扣除服务到期后的费用。</w:t>
            </w:r>
          </w:p>
        </w:tc>
        <w:tc>
          <w:tcPr>
            <w:tcW w:w="1522" w:type="dxa"/>
            <w:noWrap w:val="0"/>
            <w:vAlign w:val="center"/>
          </w:tcPr>
          <w:p w14:paraId="20127B84">
            <w:pPr>
              <w:autoSpaceDE w:val="0"/>
              <w:autoSpaceDN w:val="0"/>
              <w:adjustRightInd w:val="0"/>
              <w:spacing w:line="300" w:lineRule="exact"/>
              <w:jc w:val="left"/>
              <w:rPr>
                <w:rFonts w:ascii="宋体" w:hAnsi="宋体"/>
                <w:color w:val="000000"/>
                <w:kern w:val="0"/>
                <w:szCs w:val="21"/>
                <w:lang w:val="zh-CN"/>
              </w:rPr>
            </w:pPr>
          </w:p>
        </w:tc>
      </w:tr>
      <w:tr w14:paraId="673E3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2" w:hRule="atLeast"/>
        </w:trPr>
        <w:tc>
          <w:tcPr>
            <w:tcW w:w="680" w:type="dxa"/>
            <w:noWrap w:val="0"/>
            <w:vAlign w:val="center"/>
          </w:tcPr>
          <w:p w14:paraId="57C6FC53">
            <w:pPr>
              <w:spacing w:line="300" w:lineRule="exact"/>
              <w:jc w:val="center"/>
              <w:rPr>
                <w:rFonts w:ascii="宋体" w:hAnsi="宋体"/>
                <w:color w:val="000000"/>
                <w:szCs w:val="21"/>
              </w:rPr>
            </w:pPr>
            <w:r>
              <w:rPr>
                <w:rFonts w:hint="eastAsia" w:ascii="宋体" w:hAnsi="宋体"/>
                <w:color w:val="000000"/>
                <w:szCs w:val="21"/>
              </w:rPr>
              <w:t>03</w:t>
            </w:r>
          </w:p>
        </w:tc>
        <w:tc>
          <w:tcPr>
            <w:tcW w:w="1129" w:type="dxa"/>
            <w:noWrap w:val="0"/>
            <w:vAlign w:val="center"/>
          </w:tcPr>
          <w:p w14:paraId="0BF6B5E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snapToGrid/>
              <w:spacing w:before="0" w:beforeAutospacing="0" w:after="0" w:afterAutospacing="0" w:line="400" w:lineRule="exact"/>
              <w:ind w:left="0" w:leftChars="0" w:right="0" w:rightChars="0"/>
              <w:jc w:val="both"/>
              <w:textAlignment w:val="auto"/>
              <w:rPr>
                <w:rFonts w:hint="eastAsia" w:ascii="宋体" w:hAnsi="宋体" w:eastAsia="宋体" w:cs="宋体"/>
                <w:kern w:val="2"/>
                <w:sz w:val="24"/>
                <w:szCs w:val="24"/>
                <w:lang w:val="zh-CN" w:eastAsia="zh-CN" w:bidi="ar-SA"/>
              </w:rPr>
            </w:pPr>
            <w:r>
              <w:rPr>
                <w:rFonts w:hint="eastAsia" w:ascii="宋体" w:hAnsi="宋体" w:eastAsia="宋体" w:cs="宋体"/>
                <w:color w:val="000000"/>
                <w:sz w:val="24"/>
                <w:szCs w:val="24"/>
              </w:rPr>
              <w:t>麻醉监护自动采集</w:t>
            </w:r>
          </w:p>
        </w:tc>
        <w:tc>
          <w:tcPr>
            <w:tcW w:w="4432" w:type="dxa"/>
            <w:noWrap w:val="0"/>
            <w:vAlign w:val="center"/>
          </w:tcPr>
          <w:p w14:paraId="64BEE26F">
            <w:pPr>
              <w:pStyle w:val="10"/>
              <w:keepNext w:val="0"/>
              <w:keepLines w:val="0"/>
              <w:pageBreakBefore w:val="0"/>
              <w:widowControl/>
              <w:suppressLineNumbers w:val="0"/>
              <w:kinsoku/>
              <w:overflowPunct/>
              <w:topLinePunct w:val="0"/>
              <w:bidi w:val="0"/>
              <w:snapToGrid/>
              <w:spacing w:before="0" w:beforeAutospacing="1" w:after="0" w:afterAutospacing="1" w:line="400" w:lineRule="exact"/>
              <w:ind w:left="0" w:leftChars="0" w:right="0" w:rightChars="0"/>
              <w:jc w:val="both"/>
              <w:textAlignment w:val="auto"/>
              <w:rPr>
                <w:rFonts w:hint="eastAsia" w:ascii="宋体" w:hAnsi="宋体" w:eastAsia="宋体" w:cs="宋体"/>
                <w:kern w:val="0"/>
                <w:sz w:val="24"/>
                <w:szCs w:val="24"/>
                <w:lang w:val="zh-CN" w:eastAsia="zh-CN" w:bidi="ar-SA"/>
              </w:rPr>
            </w:pPr>
            <w:r>
              <w:rPr>
                <w:rFonts w:hint="eastAsia" w:ascii="宋体" w:hAnsi="宋体" w:eastAsia="宋体" w:cs="宋体"/>
                <w:color w:val="000000"/>
                <w:sz w:val="24"/>
                <w:szCs w:val="24"/>
              </w:rPr>
              <w:t>自动采集床边监护设备的数据，最小采集样本频率为 秒，服务器冋步数据存储，自动记录麻醉手术期间所有体 征趋势。对于异常情况可以进行数据修正和报警， 修正前原始数据将会留存，根据监护级别自由设置采集频率，以达到根据手术级别及病人的个人体征状态量身定制监护 方案的目的</w:t>
            </w:r>
          </w:p>
        </w:tc>
        <w:tc>
          <w:tcPr>
            <w:tcW w:w="1522" w:type="dxa"/>
            <w:noWrap w:val="0"/>
            <w:vAlign w:val="center"/>
          </w:tcPr>
          <w:p w14:paraId="08EB250F">
            <w:pPr>
              <w:autoSpaceDE w:val="0"/>
              <w:autoSpaceDN w:val="0"/>
              <w:adjustRightInd w:val="0"/>
              <w:spacing w:line="300" w:lineRule="exact"/>
              <w:jc w:val="left"/>
              <w:rPr>
                <w:rFonts w:ascii="宋体" w:hAnsi="宋体"/>
                <w:b/>
                <w:color w:val="000000"/>
                <w:szCs w:val="21"/>
              </w:rPr>
            </w:pPr>
          </w:p>
        </w:tc>
      </w:tr>
      <w:tr w14:paraId="253C8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9" w:hRule="atLeast"/>
        </w:trPr>
        <w:tc>
          <w:tcPr>
            <w:tcW w:w="680" w:type="dxa"/>
            <w:noWrap w:val="0"/>
            <w:vAlign w:val="center"/>
          </w:tcPr>
          <w:p w14:paraId="6E37B7D2">
            <w:pPr>
              <w:spacing w:line="300" w:lineRule="exact"/>
              <w:jc w:val="center"/>
              <w:rPr>
                <w:rFonts w:ascii="宋体" w:hAnsi="宋体"/>
                <w:color w:val="000000"/>
                <w:szCs w:val="21"/>
              </w:rPr>
            </w:pPr>
            <w:r>
              <w:rPr>
                <w:rFonts w:hint="eastAsia" w:ascii="宋体" w:hAnsi="宋体"/>
                <w:color w:val="000000"/>
                <w:szCs w:val="21"/>
              </w:rPr>
              <w:t>04</w:t>
            </w:r>
          </w:p>
        </w:tc>
        <w:tc>
          <w:tcPr>
            <w:tcW w:w="1129" w:type="dxa"/>
            <w:noWrap w:val="0"/>
            <w:vAlign w:val="center"/>
          </w:tcPr>
          <w:p w14:paraId="0735CED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snapToGrid/>
              <w:spacing w:before="0" w:beforeAutospacing="0" w:after="0" w:afterAutospacing="0" w:line="400" w:lineRule="exact"/>
              <w:ind w:left="0" w:leftChars="0" w:right="0" w:rightChars="0"/>
              <w:jc w:val="both"/>
              <w:textAlignment w:val="auto"/>
              <w:rPr>
                <w:rFonts w:hint="eastAsia" w:ascii="宋体" w:hAnsi="宋体" w:eastAsia="宋体" w:cs="宋体"/>
                <w:color w:val="000000"/>
                <w:kern w:val="2"/>
                <w:sz w:val="24"/>
                <w:szCs w:val="24"/>
                <w:lang w:val="zh-CN" w:eastAsia="zh-CN" w:bidi="ar-SA"/>
              </w:rPr>
            </w:pPr>
            <w:r>
              <w:rPr>
                <w:rFonts w:hint="eastAsia" w:ascii="宋体" w:hAnsi="宋体" w:eastAsia="宋体" w:cs="宋体"/>
                <w:color w:val="000000"/>
                <w:sz w:val="24"/>
                <w:szCs w:val="24"/>
              </w:rPr>
              <w:t>信息系统接口</w:t>
            </w:r>
          </w:p>
        </w:tc>
        <w:tc>
          <w:tcPr>
            <w:tcW w:w="4432" w:type="dxa"/>
            <w:noWrap w:val="0"/>
            <w:vAlign w:val="center"/>
          </w:tcPr>
          <w:p w14:paraId="2E2A6CA6">
            <w:pPr>
              <w:pStyle w:val="10"/>
              <w:keepNext w:val="0"/>
              <w:keepLines w:val="0"/>
              <w:pageBreakBefore w:val="0"/>
              <w:widowControl/>
              <w:suppressLineNumbers w:val="0"/>
              <w:kinsoku/>
              <w:overflowPunct/>
              <w:topLinePunct w:val="0"/>
              <w:bidi w:val="0"/>
              <w:snapToGrid/>
              <w:spacing w:before="0" w:beforeAutospacing="1" w:after="0" w:afterAutospacing="1" w:line="400" w:lineRule="exact"/>
              <w:ind w:left="0" w:right="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实现和医院现有的 HIS、PACS EMR LIS等信息系统的连接。</w:t>
            </w:r>
          </w:p>
          <w:p w14:paraId="3278D56C">
            <w:pPr>
              <w:pStyle w:val="10"/>
              <w:keepNext w:val="0"/>
              <w:keepLines w:val="0"/>
              <w:pageBreakBefore w:val="0"/>
              <w:widowControl/>
              <w:suppressLineNumbers w:val="0"/>
              <w:kinsoku/>
              <w:overflowPunct/>
              <w:topLinePunct w:val="0"/>
              <w:bidi w:val="0"/>
              <w:snapToGrid/>
              <w:spacing w:before="0" w:beforeAutospacing="1" w:after="0" w:afterAutospacing="1" w:line="400" w:lineRule="exact"/>
              <w:ind w:left="0" w:leftChars="0" w:right="0" w:rightChars="0"/>
              <w:jc w:val="both"/>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sz w:val="24"/>
                <w:szCs w:val="24"/>
              </w:rPr>
              <w:t>涉及第</w:t>
            </w:r>
            <w:r>
              <w:rPr>
                <w:rFonts w:hint="eastAsia" w:ascii="宋体" w:hAnsi="宋体" w:eastAsia="宋体" w:cs="宋体"/>
                <w:color w:val="000000"/>
                <w:sz w:val="24"/>
                <w:szCs w:val="24"/>
                <w:lang w:val="en-US" w:eastAsia="zh-CN"/>
              </w:rPr>
              <w:t>三</w:t>
            </w:r>
            <w:r>
              <w:rPr>
                <w:rFonts w:hint="eastAsia" w:ascii="宋体" w:hAnsi="宋体" w:eastAsia="宋体" w:cs="宋体"/>
                <w:color w:val="000000"/>
                <w:sz w:val="24"/>
                <w:szCs w:val="24"/>
              </w:rPr>
              <w:t>方（设备、软件）接口技术和费用冋题由投标单位与相应单位自行解决， 费用自理，考虑到目前医院以病例为中心的高度信息集成要求，系统充分考虑并实现了与EMR系统的高度融合，可以实现病例的完全共享、 相互调阅及</w:t>
            </w:r>
            <w:r>
              <w:rPr>
                <w:rFonts w:hint="eastAsia" w:ascii="宋体" w:hAnsi="宋体" w:eastAsia="宋体" w:cs="宋体"/>
                <w:color w:val="000000"/>
                <w:sz w:val="24"/>
                <w:szCs w:val="24"/>
                <w:lang w:val="en-US" w:eastAsia="zh-CN"/>
              </w:rPr>
              <w:t>数据</w:t>
            </w:r>
            <w:r>
              <w:rPr>
                <w:rFonts w:hint="eastAsia" w:ascii="宋体" w:hAnsi="宋体" w:eastAsia="宋体" w:cs="宋体"/>
                <w:color w:val="000000"/>
                <w:sz w:val="24"/>
                <w:szCs w:val="24"/>
              </w:rPr>
              <w:t>补充</w:t>
            </w:r>
            <w:r>
              <w:rPr>
                <w:rFonts w:hint="eastAsia" w:ascii="宋体" w:hAnsi="宋体" w:eastAsia="宋体" w:cs="宋体"/>
                <w:color w:val="000000"/>
                <w:sz w:val="24"/>
                <w:szCs w:val="24"/>
                <w:lang w:val="en-US" w:eastAsia="zh-CN"/>
              </w:rPr>
              <w:t>,尤其在EMR病案首页中，如需获取同步手麻系统的相关数据、需配合完成，费用由投标单位自理</w:t>
            </w:r>
            <w:r>
              <w:rPr>
                <w:rFonts w:hint="eastAsia" w:ascii="宋体" w:hAnsi="宋体" w:eastAsia="宋体" w:cs="宋体"/>
                <w:color w:val="000000"/>
                <w:sz w:val="24"/>
                <w:szCs w:val="24"/>
                <w:lang w:eastAsia="zh-CN"/>
              </w:rPr>
              <w:t>。</w:t>
            </w:r>
          </w:p>
        </w:tc>
        <w:tc>
          <w:tcPr>
            <w:tcW w:w="1522" w:type="dxa"/>
            <w:noWrap w:val="0"/>
            <w:vAlign w:val="center"/>
          </w:tcPr>
          <w:p w14:paraId="37E81BD8">
            <w:pPr>
              <w:spacing w:line="300" w:lineRule="exact"/>
              <w:jc w:val="left"/>
              <w:rPr>
                <w:rFonts w:ascii="宋体" w:hAnsi="宋体"/>
                <w:color w:val="000000"/>
                <w:szCs w:val="21"/>
              </w:rPr>
            </w:pPr>
          </w:p>
        </w:tc>
      </w:tr>
      <w:tr w14:paraId="50B03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680" w:type="dxa"/>
            <w:noWrap w:val="0"/>
            <w:vAlign w:val="center"/>
          </w:tcPr>
          <w:p w14:paraId="0FBA373B">
            <w:pPr>
              <w:spacing w:line="300" w:lineRule="exact"/>
              <w:jc w:val="center"/>
              <w:rPr>
                <w:rFonts w:hint="eastAsia" w:ascii="宋体" w:hAnsi="宋体"/>
                <w:color w:val="000000"/>
                <w:szCs w:val="21"/>
              </w:rPr>
            </w:pPr>
            <w:r>
              <w:rPr>
                <w:rFonts w:hint="eastAsia" w:ascii="宋体" w:hAnsi="宋体"/>
                <w:color w:val="000000"/>
                <w:szCs w:val="21"/>
              </w:rPr>
              <w:t>05</w:t>
            </w:r>
          </w:p>
        </w:tc>
        <w:tc>
          <w:tcPr>
            <w:tcW w:w="1129" w:type="dxa"/>
            <w:noWrap w:val="0"/>
            <w:vAlign w:val="center"/>
          </w:tcPr>
          <w:p w14:paraId="032904B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snapToGrid/>
              <w:spacing w:before="0" w:beforeAutospacing="0" w:after="0" w:afterAutospacing="0" w:line="400" w:lineRule="exact"/>
              <w:ind w:left="0" w:leftChars="0" w:right="0" w:rightChars="0"/>
              <w:jc w:val="both"/>
              <w:textAlignment w:val="auto"/>
              <w:rPr>
                <w:rFonts w:hint="eastAsia" w:ascii="宋体" w:hAnsi="宋体" w:eastAsia="宋体" w:cs="宋体"/>
                <w:color w:val="000000"/>
                <w:kern w:val="2"/>
                <w:sz w:val="24"/>
                <w:szCs w:val="24"/>
                <w:lang w:val="zh-CN" w:eastAsia="zh-CN" w:bidi="ar-SA"/>
              </w:rPr>
            </w:pPr>
            <w:r>
              <w:rPr>
                <w:rFonts w:hint="eastAsia" w:ascii="宋体" w:hAnsi="宋体" w:eastAsia="宋体" w:cs="宋体"/>
                <w:color w:val="000000"/>
                <w:sz w:val="24"/>
                <w:szCs w:val="24"/>
              </w:rPr>
              <w:t>权限设置</w:t>
            </w:r>
          </w:p>
        </w:tc>
        <w:tc>
          <w:tcPr>
            <w:tcW w:w="4432" w:type="dxa"/>
            <w:noWrap w:val="0"/>
            <w:vAlign w:val="center"/>
          </w:tcPr>
          <w:p w14:paraId="7D3732A0">
            <w:pPr>
              <w:pStyle w:val="10"/>
              <w:keepNext w:val="0"/>
              <w:keepLines w:val="0"/>
              <w:pageBreakBefore w:val="0"/>
              <w:widowControl/>
              <w:suppressLineNumbers w:val="0"/>
              <w:kinsoku/>
              <w:overflowPunct/>
              <w:topLinePunct w:val="0"/>
              <w:bidi w:val="0"/>
              <w:snapToGrid/>
              <w:spacing w:before="0" w:beforeAutospacing="1" w:after="0" w:afterAutospacing="1" w:line="400" w:lineRule="exact"/>
              <w:ind w:left="0" w:leftChars="0" w:right="0" w:rightChars="0"/>
              <w:jc w:val="both"/>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sz w:val="24"/>
                <w:szCs w:val="24"/>
              </w:rPr>
              <w:t>根据用户角色分配系统功能权限，辅助完成科室的层级管理流程，明确用户的任务和责任，清晰、准确的引导用户使用系统。</w:t>
            </w:r>
          </w:p>
        </w:tc>
        <w:tc>
          <w:tcPr>
            <w:tcW w:w="1522" w:type="dxa"/>
            <w:noWrap w:val="0"/>
            <w:vAlign w:val="top"/>
          </w:tcPr>
          <w:p w14:paraId="48A3DE46">
            <w:pPr>
              <w:spacing w:line="300" w:lineRule="exact"/>
              <w:jc w:val="left"/>
              <w:rPr>
                <w:rFonts w:ascii="宋体" w:hAnsi="宋体"/>
                <w:color w:val="000000"/>
                <w:szCs w:val="21"/>
              </w:rPr>
            </w:pPr>
          </w:p>
        </w:tc>
      </w:tr>
      <w:tr w14:paraId="11F52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80" w:type="dxa"/>
            <w:noWrap w:val="0"/>
            <w:vAlign w:val="center"/>
          </w:tcPr>
          <w:p w14:paraId="347B00F3">
            <w:pPr>
              <w:spacing w:line="300" w:lineRule="exact"/>
              <w:jc w:val="center"/>
              <w:rPr>
                <w:rFonts w:hint="eastAsia" w:ascii="宋体" w:hAnsi="宋体"/>
                <w:color w:val="000000"/>
                <w:szCs w:val="21"/>
              </w:rPr>
            </w:pPr>
            <w:r>
              <w:rPr>
                <w:rFonts w:hint="eastAsia" w:ascii="宋体" w:hAnsi="宋体"/>
                <w:color w:val="000000"/>
                <w:szCs w:val="21"/>
              </w:rPr>
              <w:t>06</w:t>
            </w:r>
          </w:p>
        </w:tc>
        <w:tc>
          <w:tcPr>
            <w:tcW w:w="1129" w:type="dxa"/>
            <w:noWrap w:val="0"/>
            <w:vAlign w:val="center"/>
          </w:tcPr>
          <w:p w14:paraId="51CF4B5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snapToGrid/>
              <w:spacing w:before="0" w:beforeAutospacing="0" w:after="0" w:afterAutospacing="0" w:line="400" w:lineRule="exact"/>
              <w:ind w:left="0" w:leftChars="0" w:right="0" w:rightChars="0"/>
              <w:jc w:val="both"/>
              <w:textAlignment w:val="auto"/>
              <w:rPr>
                <w:rFonts w:hint="eastAsia" w:ascii="宋体" w:hAnsi="宋体" w:eastAsia="宋体" w:cs="宋体"/>
                <w:color w:val="000000"/>
                <w:kern w:val="2"/>
                <w:sz w:val="24"/>
                <w:szCs w:val="24"/>
                <w:lang w:val="zh-CN" w:eastAsia="zh-CN" w:bidi="ar-SA"/>
              </w:rPr>
            </w:pPr>
            <w:r>
              <w:rPr>
                <w:rFonts w:hint="eastAsia" w:ascii="宋体" w:hAnsi="宋体" w:eastAsia="宋体" w:cs="宋体"/>
                <w:color w:val="000000"/>
                <w:sz w:val="24"/>
                <w:szCs w:val="24"/>
              </w:rPr>
              <w:t>数据字典维护</w:t>
            </w:r>
          </w:p>
        </w:tc>
        <w:tc>
          <w:tcPr>
            <w:tcW w:w="4432" w:type="dxa"/>
            <w:noWrap w:val="0"/>
            <w:vAlign w:val="center"/>
          </w:tcPr>
          <w:p w14:paraId="2DE8A304">
            <w:pPr>
              <w:pStyle w:val="10"/>
              <w:keepNext w:val="0"/>
              <w:keepLines w:val="0"/>
              <w:pageBreakBefore w:val="0"/>
              <w:widowControl/>
              <w:suppressLineNumbers w:val="0"/>
              <w:kinsoku/>
              <w:overflowPunct/>
              <w:topLinePunct w:val="0"/>
              <w:bidi w:val="0"/>
              <w:snapToGrid/>
              <w:spacing w:before="0" w:beforeAutospacing="1" w:after="0" w:afterAutospacing="1" w:line="400" w:lineRule="exact"/>
              <w:ind w:left="0" w:leftChars="0" w:right="0" w:rightChars="0"/>
              <w:jc w:val="both"/>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sz w:val="24"/>
                <w:szCs w:val="24"/>
              </w:rPr>
              <w:t>系统中常用的基础数据项目的维护， 例如：人员信息、手术信息、设备信息、药品信息等。</w:t>
            </w:r>
          </w:p>
        </w:tc>
        <w:tc>
          <w:tcPr>
            <w:tcW w:w="1522" w:type="dxa"/>
            <w:noWrap w:val="0"/>
            <w:vAlign w:val="center"/>
          </w:tcPr>
          <w:p w14:paraId="2A58CF2A">
            <w:pPr>
              <w:spacing w:line="300" w:lineRule="exact"/>
              <w:rPr>
                <w:rFonts w:ascii="宋体" w:hAnsi="宋体"/>
                <w:color w:val="000000"/>
                <w:szCs w:val="21"/>
              </w:rPr>
            </w:pPr>
          </w:p>
        </w:tc>
      </w:tr>
      <w:tr w14:paraId="30565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680" w:type="dxa"/>
            <w:noWrap w:val="0"/>
            <w:vAlign w:val="center"/>
          </w:tcPr>
          <w:p w14:paraId="1688B3E3">
            <w:pPr>
              <w:spacing w:line="300" w:lineRule="exact"/>
              <w:jc w:val="center"/>
              <w:rPr>
                <w:rFonts w:hint="eastAsia" w:ascii="宋体" w:hAnsi="宋体"/>
                <w:color w:val="000000"/>
                <w:szCs w:val="21"/>
              </w:rPr>
            </w:pPr>
            <w:r>
              <w:rPr>
                <w:rFonts w:hint="eastAsia" w:ascii="宋体" w:hAnsi="宋体"/>
                <w:color w:val="000000"/>
                <w:szCs w:val="21"/>
              </w:rPr>
              <w:t>07</w:t>
            </w:r>
          </w:p>
        </w:tc>
        <w:tc>
          <w:tcPr>
            <w:tcW w:w="1129" w:type="dxa"/>
            <w:noWrap w:val="0"/>
            <w:vAlign w:val="center"/>
          </w:tcPr>
          <w:p w14:paraId="500C96E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snapToGrid/>
              <w:spacing w:before="0" w:beforeAutospacing="0" w:after="0" w:afterAutospacing="0" w:line="400" w:lineRule="exact"/>
              <w:ind w:left="0" w:leftChars="0" w:right="0" w:rightChars="0"/>
              <w:jc w:val="both"/>
              <w:textAlignment w:val="auto"/>
              <w:rPr>
                <w:rFonts w:hint="eastAsia" w:ascii="宋体" w:hAnsi="宋体" w:eastAsia="宋体" w:cs="宋体"/>
                <w:color w:val="000000"/>
                <w:kern w:val="2"/>
                <w:sz w:val="24"/>
                <w:szCs w:val="24"/>
                <w:lang w:val="zh-CN" w:eastAsia="zh-CN" w:bidi="ar-SA"/>
              </w:rPr>
            </w:pPr>
            <w:r>
              <w:rPr>
                <w:rFonts w:hint="eastAsia" w:ascii="宋体" w:hAnsi="宋体" w:eastAsia="宋体" w:cs="宋体"/>
                <w:color w:val="000000"/>
                <w:sz w:val="24"/>
                <w:szCs w:val="24"/>
              </w:rPr>
              <w:t>UI风格</w:t>
            </w:r>
          </w:p>
        </w:tc>
        <w:tc>
          <w:tcPr>
            <w:tcW w:w="4432" w:type="dxa"/>
            <w:noWrap w:val="0"/>
            <w:vAlign w:val="center"/>
          </w:tcPr>
          <w:p w14:paraId="16F99559">
            <w:pPr>
              <w:pStyle w:val="10"/>
              <w:keepNext w:val="0"/>
              <w:keepLines w:val="0"/>
              <w:pageBreakBefore w:val="0"/>
              <w:widowControl/>
              <w:suppressLineNumbers w:val="0"/>
              <w:kinsoku/>
              <w:overflowPunct/>
              <w:topLinePunct w:val="0"/>
              <w:bidi w:val="0"/>
              <w:snapToGrid/>
              <w:spacing w:before="0" w:beforeAutospacing="1" w:after="0" w:afterAutospacing="1" w:line="400" w:lineRule="exact"/>
              <w:ind w:left="0" w:leftChars="0" w:right="0" w:rightChars="0"/>
              <w:jc w:val="both"/>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sz w:val="24"/>
                <w:szCs w:val="24"/>
              </w:rPr>
              <w:t>从人性化的角度出发，允许用户通过个人的审美特点和习惯，配置系统的 UI风格及色调，以同理心的情怀让用户和系统之间建立起沟通的纽带， 减少用户因审美重复上造成的疲劳及厌恶情绪。</w:t>
            </w:r>
          </w:p>
        </w:tc>
        <w:tc>
          <w:tcPr>
            <w:tcW w:w="1522" w:type="dxa"/>
            <w:noWrap w:val="0"/>
            <w:vAlign w:val="center"/>
          </w:tcPr>
          <w:p w14:paraId="55C23147">
            <w:pPr>
              <w:spacing w:line="300" w:lineRule="exact"/>
              <w:rPr>
                <w:rFonts w:ascii="宋体" w:hAnsi="宋体"/>
                <w:b/>
                <w:color w:val="000000"/>
                <w:szCs w:val="21"/>
              </w:rPr>
            </w:pPr>
          </w:p>
        </w:tc>
      </w:tr>
      <w:tr w14:paraId="27C32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680" w:type="dxa"/>
            <w:noWrap w:val="0"/>
            <w:vAlign w:val="center"/>
          </w:tcPr>
          <w:p w14:paraId="41702F62">
            <w:pPr>
              <w:spacing w:line="300" w:lineRule="exact"/>
              <w:jc w:val="center"/>
              <w:rPr>
                <w:rFonts w:hint="eastAsia" w:ascii="宋体" w:hAnsi="宋体"/>
                <w:color w:val="000000"/>
                <w:szCs w:val="21"/>
              </w:rPr>
            </w:pPr>
            <w:r>
              <w:rPr>
                <w:rFonts w:hint="eastAsia" w:ascii="宋体" w:hAnsi="宋体"/>
                <w:color w:val="000000"/>
                <w:szCs w:val="21"/>
              </w:rPr>
              <w:t>08</w:t>
            </w:r>
          </w:p>
        </w:tc>
        <w:tc>
          <w:tcPr>
            <w:tcW w:w="1129" w:type="dxa"/>
            <w:noWrap w:val="0"/>
            <w:vAlign w:val="center"/>
          </w:tcPr>
          <w:p w14:paraId="4291EE4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snapToGrid/>
              <w:spacing w:before="0" w:beforeAutospacing="0" w:after="0" w:afterAutospacing="0" w:line="400" w:lineRule="exact"/>
              <w:ind w:left="0" w:leftChars="0" w:right="0" w:rightChars="0"/>
              <w:jc w:val="both"/>
              <w:textAlignment w:val="auto"/>
              <w:rPr>
                <w:rFonts w:hint="eastAsia" w:ascii="宋体" w:hAnsi="宋体" w:eastAsia="宋体" w:cs="宋体"/>
                <w:color w:val="000000"/>
                <w:kern w:val="2"/>
                <w:sz w:val="24"/>
                <w:szCs w:val="24"/>
                <w:lang w:val="zh-CN" w:eastAsia="zh-CN" w:bidi="ar-SA"/>
              </w:rPr>
            </w:pPr>
            <w:r>
              <w:rPr>
                <w:rFonts w:hint="eastAsia" w:ascii="宋体" w:hAnsi="宋体" w:eastAsia="宋体" w:cs="宋体"/>
                <w:color w:val="000000"/>
                <w:sz w:val="24"/>
                <w:szCs w:val="24"/>
                <w:lang w:val="en-US" w:eastAsia="zh-CN"/>
              </w:rPr>
              <w:t>自缩放式打印</w:t>
            </w:r>
          </w:p>
        </w:tc>
        <w:tc>
          <w:tcPr>
            <w:tcW w:w="4432" w:type="dxa"/>
            <w:noWrap w:val="0"/>
            <w:vAlign w:val="center"/>
          </w:tcPr>
          <w:p w14:paraId="742FB543">
            <w:pPr>
              <w:pStyle w:val="10"/>
              <w:keepNext w:val="0"/>
              <w:keepLines w:val="0"/>
              <w:pageBreakBefore w:val="0"/>
              <w:widowControl/>
              <w:suppressLineNumbers w:val="0"/>
              <w:kinsoku/>
              <w:overflowPunct/>
              <w:topLinePunct w:val="0"/>
              <w:bidi w:val="0"/>
              <w:snapToGrid/>
              <w:spacing w:before="0" w:beforeAutospacing="1" w:after="0" w:afterAutospacing="1" w:line="400" w:lineRule="exact"/>
              <w:ind w:left="0" w:leftChars="0" w:right="0" w:rightChars="0"/>
              <w:jc w:val="both"/>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sz w:val="24"/>
                <w:szCs w:val="24"/>
              </w:rPr>
              <w:t>自缩放式打印，可根据页面内容的多少自动调整打印分辨率，极大的提咼了添加数据时的灵活性，不再有填写项的字数限制，并保证显示与打印的完整及一致、打印效果清晰准确。</w:t>
            </w:r>
          </w:p>
        </w:tc>
        <w:tc>
          <w:tcPr>
            <w:tcW w:w="1522" w:type="dxa"/>
            <w:noWrap w:val="0"/>
            <w:vAlign w:val="center"/>
          </w:tcPr>
          <w:p w14:paraId="37FE3B1C">
            <w:pPr>
              <w:spacing w:line="300" w:lineRule="exact"/>
              <w:rPr>
                <w:rFonts w:ascii="宋体" w:hAnsi="宋体"/>
                <w:b/>
                <w:color w:val="000000"/>
                <w:szCs w:val="21"/>
              </w:rPr>
            </w:pPr>
          </w:p>
        </w:tc>
      </w:tr>
      <w:tr w14:paraId="5B329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9" w:hRule="atLeast"/>
        </w:trPr>
        <w:tc>
          <w:tcPr>
            <w:tcW w:w="680" w:type="dxa"/>
            <w:noWrap w:val="0"/>
            <w:vAlign w:val="center"/>
          </w:tcPr>
          <w:p w14:paraId="5B3C6AD1">
            <w:pPr>
              <w:spacing w:line="300" w:lineRule="exact"/>
              <w:jc w:val="center"/>
              <w:rPr>
                <w:rFonts w:hint="eastAsia" w:ascii="宋体" w:hAnsi="宋体"/>
                <w:color w:val="000000"/>
                <w:szCs w:val="21"/>
              </w:rPr>
            </w:pPr>
            <w:r>
              <w:rPr>
                <w:rFonts w:hint="eastAsia" w:ascii="宋体" w:hAnsi="宋体"/>
                <w:color w:val="000000"/>
                <w:szCs w:val="21"/>
              </w:rPr>
              <w:t>09</w:t>
            </w:r>
          </w:p>
        </w:tc>
        <w:tc>
          <w:tcPr>
            <w:tcW w:w="1129" w:type="dxa"/>
            <w:noWrap w:val="0"/>
            <w:vAlign w:val="center"/>
          </w:tcPr>
          <w:p w14:paraId="02EBC43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snapToGrid/>
              <w:spacing w:before="0" w:beforeAutospacing="0" w:after="0" w:afterAutospacing="0" w:line="400" w:lineRule="exact"/>
              <w:ind w:left="0" w:leftChars="0" w:right="0" w:rightChars="0"/>
              <w:jc w:val="both"/>
              <w:textAlignment w:val="auto"/>
              <w:rPr>
                <w:rFonts w:hint="eastAsia" w:ascii="宋体" w:hAnsi="宋体" w:eastAsia="宋体" w:cs="宋体"/>
                <w:color w:val="000000"/>
                <w:kern w:val="2"/>
                <w:sz w:val="24"/>
                <w:szCs w:val="24"/>
                <w:lang w:val="zh-CN" w:eastAsia="zh-CN" w:bidi="ar-SA"/>
              </w:rPr>
            </w:pPr>
            <w:r>
              <w:rPr>
                <w:rFonts w:hint="eastAsia" w:ascii="宋体" w:hAnsi="宋体" w:eastAsia="宋体" w:cs="宋体"/>
                <w:color w:val="000000"/>
                <w:sz w:val="24"/>
                <w:szCs w:val="24"/>
              </w:rPr>
              <w:t>麻醉相关文书模板</w:t>
            </w:r>
          </w:p>
        </w:tc>
        <w:tc>
          <w:tcPr>
            <w:tcW w:w="4432" w:type="dxa"/>
            <w:noWrap w:val="0"/>
            <w:vAlign w:val="center"/>
          </w:tcPr>
          <w:p w14:paraId="1F29D4DE">
            <w:pPr>
              <w:pStyle w:val="10"/>
              <w:keepNext w:val="0"/>
              <w:keepLines w:val="0"/>
              <w:pageBreakBefore w:val="0"/>
              <w:widowControl/>
              <w:suppressLineNumbers w:val="0"/>
              <w:kinsoku/>
              <w:overflowPunct/>
              <w:topLinePunct w:val="0"/>
              <w:bidi w:val="0"/>
              <w:snapToGrid/>
              <w:spacing w:before="0" w:beforeAutospacing="1" w:after="0" w:afterAutospacing="1" w:line="400" w:lineRule="exact"/>
              <w:ind w:left="0" w:leftChars="0" w:right="0" w:rightChars="0"/>
              <w:jc w:val="both"/>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sz w:val="24"/>
                <w:szCs w:val="24"/>
              </w:rPr>
              <w:t>提供麻醉冋意书、麻醉单等随访单的自</w:t>
            </w:r>
            <w:r>
              <w:rPr>
                <w:rFonts w:hint="eastAsia" w:ascii="宋体" w:hAnsi="宋体" w:eastAsia="宋体" w:cs="宋体"/>
                <w:color w:val="000000"/>
                <w:sz w:val="24"/>
                <w:szCs w:val="24"/>
                <w:lang w:val="en-US" w:eastAsia="zh-CN"/>
              </w:rPr>
              <w:t>定</w:t>
            </w:r>
            <w:r>
              <w:rPr>
                <w:rFonts w:hint="eastAsia" w:ascii="宋体" w:hAnsi="宋体" w:eastAsia="宋体" w:cs="宋体"/>
                <w:color w:val="000000"/>
                <w:sz w:val="24"/>
                <w:szCs w:val="24"/>
              </w:rPr>
              <w:t>义模板。</w:t>
            </w:r>
          </w:p>
        </w:tc>
        <w:tc>
          <w:tcPr>
            <w:tcW w:w="1522" w:type="dxa"/>
            <w:noWrap w:val="0"/>
            <w:vAlign w:val="center"/>
          </w:tcPr>
          <w:p w14:paraId="5367075B">
            <w:pPr>
              <w:spacing w:line="300" w:lineRule="exact"/>
              <w:rPr>
                <w:rFonts w:ascii="宋体" w:hAnsi="宋体"/>
                <w:b/>
                <w:color w:val="000000"/>
                <w:szCs w:val="21"/>
              </w:rPr>
            </w:pPr>
          </w:p>
        </w:tc>
      </w:tr>
    </w:tbl>
    <w:p w14:paraId="5C1AF574">
      <w:pPr>
        <w:spacing w:line="360" w:lineRule="auto"/>
        <w:rPr>
          <w:rFonts w:hint="eastAsia" w:ascii="仿宋" w:hAnsi="仿宋" w:eastAsia="仿宋" w:cs="仿宋"/>
          <w:bCs/>
          <w:color w:val="000000"/>
          <w:sz w:val="28"/>
          <w:szCs w:val="28"/>
        </w:rPr>
      </w:pPr>
    </w:p>
    <w:p w14:paraId="1774723A">
      <w:pPr>
        <w:spacing w:line="276" w:lineRule="auto"/>
        <w:ind w:right="-115" w:rightChars="-55" w:firstLine="7480" w:firstLineChars="1700"/>
        <w:rPr>
          <w:sz w:val="44"/>
          <w:szCs w:val="52"/>
        </w:rPr>
      </w:pPr>
    </w:p>
    <w:p w14:paraId="09F7C95F">
      <w:pPr>
        <w:jc w:val="center"/>
        <w:rPr>
          <w:rFonts w:hint="eastAsia" w:eastAsia="黑体"/>
          <w:b/>
          <w:sz w:val="32"/>
          <w:szCs w:val="32"/>
        </w:rPr>
      </w:pPr>
    </w:p>
    <w:p w14:paraId="7562C397">
      <w:pPr>
        <w:jc w:val="center"/>
        <w:rPr>
          <w:rFonts w:hint="eastAsia" w:eastAsia="黑体"/>
          <w:b/>
          <w:sz w:val="32"/>
          <w:szCs w:val="32"/>
        </w:rPr>
      </w:pPr>
    </w:p>
    <w:p w14:paraId="046EE79D">
      <w:pPr>
        <w:jc w:val="center"/>
        <w:rPr>
          <w:rFonts w:hint="eastAsia" w:eastAsia="黑体"/>
          <w:b/>
          <w:sz w:val="32"/>
          <w:szCs w:val="32"/>
        </w:rPr>
      </w:pPr>
    </w:p>
    <w:p w14:paraId="14E18DF7">
      <w:pPr>
        <w:jc w:val="center"/>
        <w:rPr>
          <w:rFonts w:hint="eastAsia" w:eastAsia="黑体"/>
          <w:b/>
          <w:sz w:val="32"/>
          <w:szCs w:val="32"/>
        </w:rPr>
      </w:pPr>
    </w:p>
    <w:p w14:paraId="75CC155A">
      <w:pPr>
        <w:jc w:val="center"/>
        <w:rPr>
          <w:rFonts w:hint="eastAsia" w:eastAsia="黑体"/>
          <w:b/>
          <w:sz w:val="32"/>
          <w:szCs w:val="32"/>
        </w:rPr>
      </w:pPr>
    </w:p>
    <w:p w14:paraId="4523B567">
      <w:pPr>
        <w:jc w:val="center"/>
        <w:rPr>
          <w:rFonts w:hint="eastAsia" w:eastAsia="黑体"/>
          <w:b/>
          <w:sz w:val="32"/>
          <w:szCs w:val="32"/>
        </w:rPr>
      </w:pPr>
    </w:p>
    <w:p w14:paraId="6BC77881">
      <w:pPr>
        <w:jc w:val="center"/>
        <w:rPr>
          <w:rFonts w:hint="eastAsia" w:eastAsia="黑体"/>
          <w:b/>
          <w:sz w:val="32"/>
          <w:szCs w:val="32"/>
        </w:rPr>
      </w:pPr>
    </w:p>
    <w:p w14:paraId="55E5E143">
      <w:pPr>
        <w:jc w:val="center"/>
        <w:rPr>
          <w:rFonts w:hint="eastAsia" w:eastAsia="黑体"/>
          <w:b/>
          <w:sz w:val="32"/>
          <w:szCs w:val="32"/>
        </w:rPr>
      </w:pPr>
    </w:p>
    <w:p w14:paraId="3C73200F">
      <w:pPr>
        <w:jc w:val="both"/>
        <w:rPr>
          <w:rFonts w:hint="eastAsia" w:eastAsia="黑体"/>
          <w:b/>
          <w:sz w:val="32"/>
          <w:szCs w:val="32"/>
        </w:rPr>
      </w:pPr>
    </w:p>
    <w:p w14:paraId="4062FAC7">
      <w:pPr>
        <w:jc w:val="both"/>
        <w:rPr>
          <w:rFonts w:hint="eastAsia" w:eastAsia="黑体"/>
          <w:b/>
          <w:sz w:val="32"/>
          <w:szCs w:val="32"/>
        </w:rPr>
      </w:pPr>
    </w:p>
    <w:p w14:paraId="08B42D81">
      <w:pPr>
        <w:pStyle w:val="10"/>
        <w:adjustRightInd w:val="0"/>
        <w:snapToGrid w:val="0"/>
        <w:spacing w:before="0" w:beforeAutospacing="0" w:after="0" w:afterAutospacing="0" w:line="360" w:lineRule="auto"/>
        <w:rPr>
          <w:rFonts w:hint="eastAsia" w:ascii="黑体" w:hAnsi="黑体" w:eastAsia="黑体"/>
          <w:sz w:val="28"/>
          <w:szCs w:val="28"/>
          <w:lang w:val="en-US" w:eastAsia="zh-CN"/>
        </w:rPr>
      </w:pPr>
      <w:r>
        <w:rPr>
          <w:rFonts w:hint="eastAsia" w:ascii="黑体" w:hAnsi="黑体" w:eastAsia="黑体"/>
          <w:sz w:val="28"/>
          <w:szCs w:val="28"/>
          <w:lang w:val="en-US" w:eastAsia="zh-CN"/>
        </w:rPr>
        <w:t>附件四：</w:t>
      </w:r>
    </w:p>
    <w:p w14:paraId="477794FB">
      <w:pPr>
        <w:spacing w:after="500" w:line="240" w:lineRule="auto"/>
        <w:jc w:val="center"/>
        <w:outlineLvl w:val="0"/>
        <w:rPr>
          <w:rFonts w:hint="eastAsia" w:ascii="微软雅黑" w:hAnsi="微软雅黑" w:eastAsia="微软雅黑"/>
          <w:b/>
          <w:sz w:val="36"/>
          <w:szCs w:val="32"/>
        </w:rPr>
      </w:pPr>
      <w:r>
        <w:rPr>
          <w:rFonts w:hint="eastAsia" w:ascii="微软雅黑" w:hAnsi="微软雅黑" w:eastAsia="微软雅黑"/>
          <w:b/>
          <w:sz w:val="36"/>
          <w:szCs w:val="32"/>
          <w:lang w:val="en-US" w:eastAsia="zh-CN"/>
        </w:rPr>
        <w:t>信息条线第三方服务方保密</w:t>
      </w:r>
      <w:r>
        <w:rPr>
          <w:rFonts w:hint="eastAsia" w:ascii="微软雅黑" w:hAnsi="微软雅黑" w:eastAsia="微软雅黑"/>
          <w:b/>
          <w:sz w:val="36"/>
          <w:szCs w:val="32"/>
        </w:rPr>
        <w:t>协议</w:t>
      </w:r>
    </w:p>
    <w:p w14:paraId="06D28443">
      <w:pPr>
        <w:spacing w:after="500" w:line="240" w:lineRule="auto"/>
        <w:ind w:firstLine="540" w:firstLineChars="200"/>
        <w:rPr>
          <w:rFonts w:hint="default" w:ascii="微软雅黑" w:hAnsi="微软雅黑" w:eastAsia="微软雅黑"/>
          <w:sz w:val="27"/>
          <w:szCs w:val="24"/>
          <w:lang w:val="en-US" w:eastAsia="zh-CN"/>
        </w:rPr>
      </w:pPr>
      <w:r>
        <w:rPr>
          <w:rFonts w:hint="eastAsia" w:ascii="微软雅黑" w:hAnsi="微软雅黑" w:eastAsia="微软雅黑"/>
          <w:sz w:val="27"/>
          <w:szCs w:val="24"/>
          <w:lang w:val="en-US" w:eastAsia="zh-CN"/>
        </w:rPr>
        <w:t xml:space="preserve">签署并盖章（乙方）：                         运维系统：         </w:t>
      </w:r>
    </w:p>
    <w:p w14:paraId="590EA1B6">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lang w:val="en-US" w:eastAsia="zh-CN"/>
        </w:rPr>
        <w:t>从事医疗工作的运维人员</w:t>
      </w:r>
      <w:r>
        <w:rPr>
          <w:rFonts w:hint="eastAsia" w:ascii="微软雅黑" w:hAnsi="微软雅黑" w:eastAsia="微软雅黑"/>
          <w:sz w:val="27"/>
          <w:szCs w:val="24"/>
        </w:rPr>
        <w:t>需对甲方</w:t>
      </w:r>
      <w:r>
        <w:rPr>
          <w:rFonts w:hint="eastAsia" w:ascii="微软雅黑" w:hAnsi="微软雅黑" w:eastAsia="微软雅黑"/>
          <w:sz w:val="27"/>
          <w:szCs w:val="24"/>
          <w:lang w:val="en-US" w:eastAsia="zh-CN"/>
        </w:rPr>
        <w:t>单位</w:t>
      </w:r>
      <w:r>
        <w:rPr>
          <w:rFonts w:hint="eastAsia" w:ascii="微软雅黑" w:hAnsi="微软雅黑" w:eastAsia="微软雅黑"/>
          <w:sz w:val="27"/>
          <w:szCs w:val="24"/>
        </w:rPr>
        <w:t>的机密信息保密，并跟据国家和医院有关法规、规定，按照自愿、平等、协商一致的原则签订本保密协议。</w:t>
      </w:r>
    </w:p>
    <w:p w14:paraId="0FA5A71A">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一、甲方</w:t>
      </w:r>
      <w:r>
        <w:rPr>
          <w:rFonts w:hint="eastAsia" w:ascii="微软雅黑" w:hAnsi="微软雅黑" w:eastAsia="微软雅黑"/>
          <w:sz w:val="27"/>
          <w:szCs w:val="24"/>
          <w:lang w:eastAsia="zh-CN"/>
        </w:rPr>
        <w:t>（</w:t>
      </w:r>
      <w:r>
        <w:rPr>
          <w:rFonts w:hint="eastAsia" w:ascii="微软雅黑" w:hAnsi="微软雅黑" w:eastAsia="微软雅黑"/>
          <w:sz w:val="27"/>
          <w:szCs w:val="24"/>
          <w:lang w:val="en-US" w:eastAsia="zh-CN"/>
        </w:rPr>
        <w:t>苏州市吴江区中医医院</w:t>
      </w:r>
      <w:r>
        <w:rPr>
          <w:rFonts w:hint="eastAsia" w:ascii="微软雅黑" w:hAnsi="微软雅黑" w:eastAsia="微软雅黑"/>
          <w:sz w:val="27"/>
          <w:szCs w:val="24"/>
          <w:lang w:eastAsia="zh-CN"/>
        </w:rPr>
        <w:t>）</w:t>
      </w:r>
      <w:r>
        <w:rPr>
          <w:rFonts w:hint="eastAsia" w:ascii="微软雅黑" w:hAnsi="微软雅黑" w:eastAsia="微软雅黑"/>
          <w:sz w:val="27"/>
          <w:szCs w:val="24"/>
        </w:rPr>
        <w:t>机密信息包括：</w:t>
      </w:r>
    </w:p>
    <w:p w14:paraId="3C3ACAD8">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甲方所有来诊病人基本信息、来院就诊信息；甲方病案资料；</w:t>
      </w:r>
    </w:p>
    <w:p w14:paraId="5C4B5D0E">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甲方员工档案、各类系统账号；</w:t>
      </w:r>
    </w:p>
    <w:p w14:paraId="38016B75">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甲方各类统计报表；</w:t>
      </w:r>
    </w:p>
    <w:p w14:paraId="407DCDE0">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甲方各类会议记录、讨论记录；</w:t>
      </w:r>
    </w:p>
    <w:p w14:paraId="23D39CCA">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甲方各类管理技术信息及资料；</w:t>
      </w:r>
    </w:p>
    <w:p w14:paraId="14B9777A">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信息科管理的甲方所有系统的管理员账号、密码，服务器、交换机、路由器等医院设备的用户名和密码口令。</w:t>
      </w:r>
    </w:p>
    <w:p w14:paraId="37A497DA">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网络系统集成的文档包括：路由器、交换机和服务器参数、网络拓扑图、网络布线图、虚网划分、IP地址分配等网络机密资料。</w:t>
      </w:r>
    </w:p>
    <w:p w14:paraId="31B86966">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随机赠送的服务器、网络通信设备携带的说明书、各种文字资料等网络系统的重要资料。</w:t>
      </w:r>
    </w:p>
    <w:p w14:paraId="101D00E2">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甲方有关网络建设与信息化建设的各种合同，上级部门的各种批文，网络管理和配备的各种规则、条例等文字材料。</w:t>
      </w:r>
    </w:p>
    <w:p w14:paraId="10B201ED">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其他经甲方确定应当保密的事项。</w:t>
      </w:r>
    </w:p>
    <w:p w14:paraId="6767EB8F">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二、乙方对医院机密信息的保密义务包括：</w:t>
      </w:r>
    </w:p>
    <w:p w14:paraId="19D2C7CB">
      <w:pPr>
        <w:spacing w:after="500" w:line="240" w:lineRule="auto"/>
        <w:ind w:firstLine="540" w:firstLineChars="200"/>
        <w:rPr>
          <w:rFonts w:hint="default" w:ascii="微软雅黑" w:hAnsi="微软雅黑" w:eastAsia="微软雅黑"/>
          <w:sz w:val="27"/>
          <w:szCs w:val="24"/>
          <w:lang w:val="en-US" w:eastAsia="zh-CN"/>
        </w:rPr>
      </w:pPr>
      <w:r>
        <w:rPr>
          <w:rFonts w:hint="eastAsia" w:ascii="微软雅黑" w:hAnsi="微软雅黑" w:eastAsia="微软雅黑"/>
          <w:sz w:val="27"/>
          <w:szCs w:val="24"/>
        </w:rPr>
        <w:t>1、不得以任何方式向医院内外无关人员（包括家庭成员）和通信中散布、泄漏医院机密或涉及医院机密</w:t>
      </w:r>
      <w:r>
        <w:rPr>
          <w:rFonts w:hint="eastAsia" w:ascii="微软雅黑" w:hAnsi="微软雅黑" w:eastAsia="微软雅黑"/>
          <w:sz w:val="27"/>
          <w:szCs w:val="24"/>
          <w:lang w:eastAsia="zh-CN"/>
        </w:rPr>
        <w:t>，</w:t>
      </w:r>
      <w:r>
        <w:rPr>
          <w:rFonts w:hint="eastAsia" w:ascii="微软雅黑" w:hAnsi="微软雅黑" w:eastAsia="微软雅黑"/>
          <w:sz w:val="27"/>
          <w:szCs w:val="24"/>
          <w:lang w:val="en-US" w:eastAsia="zh-CN"/>
        </w:rPr>
        <w:t>尤其是药品、耗材等数据，不得进行任何形式的统方行为。</w:t>
      </w:r>
    </w:p>
    <w:p w14:paraId="48B5199C">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2、所有在工作中制作的数码、影像制片，均属于甲方所有。对于内容为秘密级以上的，禁止私自制作与复制。</w:t>
      </w:r>
    </w:p>
    <w:p w14:paraId="2C2608BB">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3、所有在甲方电脑、磁盘系统中创建、存贮和交流的信息，均属于甲方所有。禁止利用甲方系统电脑资源以甲方或个人名义发表虚假信息或泄露甲方机密。乙方需对采用电脑技术存取、处理、传递的甲方机密资料负保密责任。</w:t>
      </w:r>
    </w:p>
    <w:p w14:paraId="19BD4CC7">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lang w:val="en-US" w:eastAsia="zh-CN"/>
        </w:rPr>
        <w:t>4、</w:t>
      </w:r>
      <w:r>
        <w:rPr>
          <w:rFonts w:hint="eastAsia" w:ascii="微软雅黑" w:hAnsi="微软雅黑" w:eastAsia="微软雅黑"/>
          <w:sz w:val="27"/>
          <w:szCs w:val="24"/>
        </w:rPr>
        <w:t>甲方对违反上述任何一项义务的乙方有权随时解除</w:t>
      </w:r>
      <w:r>
        <w:rPr>
          <w:rFonts w:hint="eastAsia" w:ascii="微软雅黑" w:hAnsi="微软雅黑" w:eastAsia="微软雅黑"/>
          <w:sz w:val="27"/>
          <w:szCs w:val="24"/>
          <w:lang w:val="en-US" w:eastAsia="zh-CN"/>
        </w:rPr>
        <w:t>运维服务</w:t>
      </w:r>
      <w:r>
        <w:rPr>
          <w:rFonts w:hint="eastAsia" w:ascii="微软雅黑" w:hAnsi="微软雅黑" w:eastAsia="微软雅黑"/>
          <w:sz w:val="27"/>
          <w:szCs w:val="24"/>
        </w:rPr>
        <w:t>关系，并保留将侵犯甲方上述秘密情节严重、构成犯罪的乙方移交司法机关追究刑事责任的权利。</w:t>
      </w:r>
    </w:p>
    <w:p w14:paraId="1A5FD9EC">
      <w:pPr>
        <w:spacing w:after="500" w:line="240" w:lineRule="auto"/>
        <w:ind w:firstLine="540" w:firstLineChars="200"/>
        <w:rPr>
          <w:rFonts w:hint="eastAsia" w:ascii="微软雅黑" w:hAnsi="微软雅黑" w:eastAsia="微软雅黑"/>
          <w:sz w:val="27"/>
          <w:szCs w:val="24"/>
        </w:rPr>
      </w:pPr>
    </w:p>
    <w:p w14:paraId="67F675F5">
      <w:pPr>
        <w:spacing w:after="500" w:line="240" w:lineRule="auto"/>
        <w:ind w:firstLine="540" w:firstLineChars="200"/>
        <w:rPr>
          <w:rFonts w:hint="eastAsia" w:ascii="微软雅黑" w:hAnsi="微软雅黑" w:eastAsia="微软雅黑"/>
          <w:sz w:val="27"/>
          <w:szCs w:val="24"/>
        </w:rPr>
      </w:pPr>
    </w:p>
    <w:p w14:paraId="504B0AD6">
      <w:pPr>
        <w:spacing w:after="500" w:line="240" w:lineRule="auto"/>
        <w:ind w:firstLine="540" w:firstLineChars="200"/>
        <w:rPr>
          <w:rFonts w:hint="eastAsia" w:ascii="微软雅黑" w:hAnsi="微软雅黑" w:eastAsia="微软雅黑"/>
          <w:sz w:val="27"/>
          <w:szCs w:val="24"/>
        </w:rPr>
      </w:pPr>
    </w:p>
    <w:p w14:paraId="509ACA7A">
      <w:pPr>
        <w:spacing w:after="500" w:line="240" w:lineRule="auto"/>
        <w:ind w:firstLine="540" w:firstLineChars="200"/>
        <w:rPr>
          <w:rFonts w:hint="eastAsia" w:ascii="微软雅黑" w:hAnsi="微软雅黑" w:eastAsia="微软雅黑"/>
          <w:sz w:val="27"/>
          <w:szCs w:val="24"/>
        </w:rPr>
      </w:pPr>
    </w:p>
    <w:p w14:paraId="6826ADC8">
      <w:pPr>
        <w:spacing w:after="500" w:line="240" w:lineRule="auto"/>
        <w:ind w:firstLine="540" w:firstLineChars="200"/>
        <w:rPr>
          <w:rFonts w:hint="eastAsia" w:ascii="微软雅黑" w:hAnsi="微软雅黑" w:eastAsia="微软雅黑"/>
          <w:sz w:val="27"/>
          <w:szCs w:val="24"/>
        </w:rPr>
      </w:pPr>
    </w:p>
    <w:p w14:paraId="166BEF1A">
      <w:pPr>
        <w:spacing w:after="500" w:line="240" w:lineRule="auto"/>
        <w:ind w:firstLine="540" w:firstLineChars="200"/>
        <w:rPr>
          <w:rFonts w:hint="eastAsia" w:ascii="微软雅黑" w:hAnsi="微软雅黑" w:eastAsia="微软雅黑"/>
          <w:sz w:val="27"/>
          <w:szCs w:val="24"/>
        </w:rPr>
      </w:pPr>
    </w:p>
    <w:p w14:paraId="254D4F00">
      <w:pPr>
        <w:spacing w:after="500" w:line="240" w:lineRule="auto"/>
        <w:ind w:firstLine="540" w:firstLineChars="200"/>
        <w:rPr>
          <w:rFonts w:hint="eastAsia" w:ascii="微软雅黑" w:hAnsi="微软雅黑" w:eastAsia="微软雅黑"/>
          <w:sz w:val="27"/>
          <w:szCs w:val="24"/>
        </w:rPr>
      </w:pPr>
    </w:p>
    <w:p w14:paraId="01DBA91A">
      <w:pPr>
        <w:spacing w:after="500" w:line="240" w:lineRule="auto"/>
        <w:ind w:firstLine="540" w:firstLineChars="200"/>
        <w:rPr>
          <w:rFonts w:hint="eastAsia" w:ascii="微软雅黑" w:hAnsi="微软雅黑" w:eastAsia="微软雅黑"/>
          <w:sz w:val="27"/>
          <w:szCs w:val="24"/>
        </w:rPr>
      </w:pPr>
    </w:p>
    <w:p w14:paraId="5AF7E5F5">
      <w:pPr>
        <w:spacing w:after="500" w:line="240" w:lineRule="auto"/>
        <w:rPr>
          <w:rFonts w:hint="eastAsia" w:ascii="微软雅黑" w:hAnsi="微软雅黑" w:eastAsia="微软雅黑"/>
          <w:sz w:val="27"/>
          <w:szCs w:val="24"/>
        </w:rPr>
      </w:pPr>
    </w:p>
    <w:p w14:paraId="19591416">
      <w:pPr>
        <w:spacing w:after="500" w:line="240" w:lineRule="auto"/>
        <w:ind w:firstLine="560" w:firstLineChars="200"/>
        <w:rPr>
          <w:rFonts w:hint="eastAsia" w:ascii="黑体" w:hAnsi="黑体" w:eastAsia="黑体"/>
          <w:sz w:val="28"/>
          <w:szCs w:val="28"/>
          <w:lang w:val="en-US" w:eastAsia="zh-CN"/>
        </w:rPr>
      </w:pPr>
      <w:r>
        <w:rPr>
          <w:rFonts w:hint="eastAsia" w:ascii="黑体" w:hAnsi="黑体" w:eastAsia="黑体"/>
          <w:sz w:val="28"/>
          <w:szCs w:val="28"/>
          <w:lang w:val="en-US" w:eastAsia="zh-CN"/>
        </w:rPr>
        <w:t>附件五：</w:t>
      </w:r>
    </w:p>
    <w:tbl>
      <w:tblPr>
        <w:tblStyle w:val="11"/>
        <w:tblW w:w="8237" w:type="dxa"/>
        <w:tblInd w:w="93" w:type="dxa"/>
        <w:tblLayout w:type="autofit"/>
        <w:tblCellMar>
          <w:top w:w="0" w:type="dxa"/>
          <w:left w:w="108" w:type="dxa"/>
          <w:bottom w:w="0" w:type="dxa"/>
          <w:right w:w="108" w:type="dxa"/>
        </w:tblCellMar>
      </w:tblPr>
      <w:tblGrid>
        <w:gridCol w:w="1433"/>
        <w:gridCol w:w="1559"/>
        <w:gridCol w:w="991"/>
        <w:gridCol w:w="568"/>
        <w:gridCol w:w="3686"/>
      </w:tblGrid>
      <w:tr w14:paraId="52F397B6">
        <w:tblPrEx>
          <w:tblCellMar>
            <w:top w:w="0" w:type="dxa"/>
            <w:left w:w="108" w:type="dxa"/>
            <w:bottom w:w="0" w:type="dxa"/>
            <w:right w:w="108" w:type="dxa"/>
          </w:tblCellMar>
        </w:tblPrEx>
        <w:trPr>
          <w:trHeight w:val="510" w:hRule="atLeast"/>
        </w:trPr>
        <w:tc>
          <w:tcPr>
            <w:tcW w:w="8237" w:type="dxa"/>
            <w:gridSpan w:val="5"/>
            <w:vAlign w:val="center"/>
          </w:tcPr>
          <w:p w14:paraId="120CC8D7">
            <w:pPr>
              <w:widowControl/>
              <w:jc w:val="center"/>
              <w:rPr>
                <w:rFonts w:hint="eastAsia" w:ascii="宋体" w:hAnsi="宋体" w:cs="宋体"/>
                <w:b/>
                <w:bCs/>
                <w:kern w:val="0"/>
                <w:szCs w:val="21"/>
              </w:rPr>
            </w:pPr>
            <w:r>
              <w:rPr>
                <w:rFonts w:hint="eastAsia" w:ascii="宋体" w:hAnsi="宋体" w:cs="宋体"/>
                <w:b/>
                <w:bCs/>
                <w:kern w:val="0"/>
                <w:szCs w:val="21"/>
              </w:rPr>
              <w:t>供应商服务考核评价打分汇总表</w:t>
            </w:r>
          </w:p>
        </w:tc>
      </w:tr>
      <w:tr w14:paraId="42A1890F">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5D85EEE7">
            <w:pPr>
              <w:widowControl/>
              <w:jc w:val="left"/>
              <w:rPr>
                <w:rFonts w:hint="eastAsia" w:ascii="宋体" w:hAnsi="宋体" w:cs="宋体"/>
                <w:kern w:val="0"/>
                <w:szCs w:val="21"/>
              </w:rPr>
            </w:pPr>
            <w:r>
              <w:rPr>
                <w:rFonts w:hint="eastAsia" w:ascii="宋体" w:hAnsi="宋体" w:cs="宋体"/>
                <w:kern w:val="0"/>
                <w:szCs w:val="21"/>
              </w:rPr>
              <w:t>供应商名称：</w:t>
            </w:r>
          </w:p>
        </w:tc>
        <w:tc>
          <w:tcPr>
            <w:tcW w:w="3686" w:type="dxa"/>
            <w:tcBorders>
              <w:top w:val="single" w:color="auto" w:sz="4" w:space="0"/>
              <w:left w:val="nil"/>
              <w:bottom w:val="single" w:color="auto" w:sz="4" w:space="0"/>
              <w:right w:val="single" w:color="000000" w:sz="4" w:space="0"/>
            </w:tcBorders>
            <w:vAlign w:val="center"/>
          </w:tcPr>
          <w:p w14:paraId="561358EE">
            <w:pPr>
              <w:widowControl/>
              <w:jc w:val="left"/>
              <w:rPr>
                <w:rFonts w:hint="eastAsia" w:ascii="宋体" w:hAnsi="宋体" w:cs="宋体"/>
                <w:kern w:val="0"/>
                <w:szCs w:val="21"/>
              </w:rPr>
            </w:pPr>
            <w:r>
              <w:rPr>
                <w:rFonts w:hint="eastAsia" w:ascii="宋体" w:hAnsi="宋体" w:cs="宋体"/>
                <w:kern w:val="0"/>
                <w:szCs w:val="21"/>
              </w:rPr>
              <w:t>考核年度：</w:t>
            </w:r>
          </w:p>
        </w:tc>
      </w:tr>
      <w:tr w14:paraId="0B515553">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1012CF53">
            <w:pPr>
              <w:widowControl/>
              <w:jc w:val="left"/>
              <w:rPr>
                <w:rFonts w:hint="eastAsia" w:ascii="宋体" w:hAnsi="宋体" w:cs="宋体"/>
                <w:kern w:val="0"/>
                <w:szCs w:val="21"/>
              </w:rPr>
            </w:pPr>
            <w:r>
              <w:rPr>
                <w:rFonts w:hint="eastAsia" w:ascii="宋体" w:hAnsi="宋体" w:cs="宋体"/>
                <w:kern w:val="0"/>
                <w:szCs w:val="21"/>
              </w:rPr>
              <w:t>项目名称：</w:t>
            </w:r>
          </w:p>
        </w:tc>
        <w:tc>
          <w:tcPr>
            <w:tcW w:w="3686" w:type="dxa"/>
            <w:tcBorders>
              <w:top w:val="single" w:color="auto" w:sz="4" w:space="0"/>
              <w:left w:val="nil"/>
              <w:bottom w:val="single" w:color="auto" w:sz="4" w:space="0"/>
              <w:right w:val="single" w:color="000000" w:sz="4" w:space="0"/>
            </w:tcBorders>
            <w:vAlign w:val="center"/>
          </w:tcPr>
          <w:p w14:paraId="4FE6373E">
            <w:pPr>
              <w:widowControl/>
              <w:jc w:val="left"/>
              <w:rPr>
                <w:rFonts w:hint="eastAsia" w:ascii="宋体" w:hAnsi="宋体" w:cs="宋体"/>
                <w:kern w:val="0"/>
                <w:szCs w:val="21"/>
              </w:rPr>
            </w:pPr>
            <w:r>
              <w:rPr>
                <w:rFonts w:hint="eastAsia" w:ascii="宋体" w:hAnsi="宋体" w:cs="宋体"/>
                <w:kern w:val="0"/>
                <w:szCs w:val="21"/>
              </w:rPr>
              <w:t>项目实施进度：</w:t>
            </w:r>
          </w:p>
        </w:tc>
      </w:tr>
      <w:tr w14:paraId="6EE4AC38">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316D38A7">
            <w:pPr>
              <w:widowControl/>
              <w:jc w:val="left"/>
              <w:rPr>
                <w:rFonts w:hint="eastAsia" w:ascii="宋体" w:hAnsi="宋体" w:cs="宋体"/>
                <w:kern w:val="0"/>
                <w:szCs w:val="21"/>
              </w:rPr>
            </w:pPr>
            <w:r>
              <w:rPr>
                <w:rFonts w:hint="eastAsia" w:ascii="宋体" w:hAnsi="宋体" w:cs="宋体"/>
                <w:kern w:val="0"/>
                <w:szCs w:val="21"/>
              </w:rPr>
              <w:t>甲方项目负责责任人：</w:t>
            </w:r>
          </w:p>
        </w:tc>
        <w:tc>
          <w:tcPr>
            <w:tcW w:w="3686" w:type="dxa"/>
            <w:tcBorders>
              <w:top w:val="single" w:color="auto" w:sz="4" w:space="0"/>
              <w:left w:val="nil"/>
              <w:bottom w:val="single" w:color="auto" w:sz="4" w:space="0"/>
              <w:right w:val="single" w:color="000000" w:sz="4" w:space="0"/>
            </w:tcBorders>
            <w:vAlign w:val="center"/>
          </w:tcPr>
          <w:p w14:paraId="6C204ED8">
            <w:pPr>
              <w:widowControl/>
              <w:jc w:val="left"/>
              <w:rPr>
                <w:rFonts w:hint="eastAsia" w:ascii="宋体" w:hAnsi="宋体" w:cs="宋体"/>
                <w:kern w:val="0"/>
                <w:szCs w:val="21"/>
              </w:rPr>
            </w:pPr>
            <w:r>
              <w:rPr>
                <w:rFonts w:hint="eastAsia" w:ascii="宋体" w:hAnsi="宋体" w:cs="宋体"/>
                <w:kern w:val="0"/>
                <w:szCs w:val="21"/>
              </w:rPr>
              <w:t>联系方式：</w:t>
            </w:r>
          </w:p>
        </w:tc>
      </w:tr>
      <w:tr w14:paraId="0869BF1E">
        <w:tblPrEx>
          <w:tblCellMar>
            <w:top w:w="0" w:type="dxa"/>
            <w:left w:w="108" w:type="dxa"/>
            <w:bottom w:w="0" w:type="dxa"/>
            <w:right w:w="108" w:type="dxa"/>
          </w:tblCellMar>
        </w:tblPrEx>
        <w:trPr>
          <w:trHeight w:val="1427" w:hRule="atLeast"/>
        </w:trPr>
        <w:tc>
          <w:tcPr>
            <w:tcW w:w="1433" w:type="dxa"/>
            <w:vMerge w:val="restart"/>
            <w:tcBorders>
              <w:top w:val="nil"/>
              <w:left w:val="single" w:color="auto" w:sz="4" w:space="0"/>
              <w:bottom w:val="single" w:color="auto" w:sz="4" w:space="0"/>
              <w:right w:val="single" w:color="auto" w:sz="4" w:space="0"/>
            </w:tcBorders>
            <w:vAlign w:val="center"/>
          </w:tcPr>
          <w:p w14:paraId="27F3EECC">
            <w:pPr>
              <w:widowControl/>
              <w:jc w:val="center"/>
              <w:rPr>
                <w:rFonts w:hint="eastAsia" w:ascii="宋体" w:hAnsi="宋体" w:cs="宋体"/>
                <w:kern w:val="0"/>
                <w:szCs w:val="21"/>
              </w:rPr>
            </w:pPr>
            <w:r>
              <w:rPr>
                <w:rFonts w:hint="eastAsia" w:ascii="宋体" w:hAnsi="宋体" w:cs="宋体"/>
                <w:kern w:val="0"/>
                <w:szCs w:val="21"/>
              </w:rPr>
              <w:t>年度供应商服务考核评价结果</w:t>
            </w:r>
          </w:p>
        </w:tc>
        <w:tc>
          <w:tcPr>
            <w:tcW w:w="3118" w:type="dxa"/>
            <w:gridSpan w:val="3"/>
            <w:tcBorders>
              <w:top w:val="nil"/>
              <w:left w:val="nil"/>
              <w:bottom w:val="single" w:color="auto" w:sz="4" w:space="0"/>
              <w:right w:val="single" w:color="auto" w:sz="4" w:space="0"/>
            </w:tcBorders>
            <w:vAlign w:val="center"/>
          </w:tcPr>
          <w:p w14:paraId="06B9E9E8">
            <w:pPr>
              <w:widowControl/>
              <w:jc w:val="center"/>
              <w:rPr>
                <w:rFonts w:hint="eastAsia" w:ascii="宋体" w:hAnsi="宋体" w:cs="宋体"/>
                <w:kern w:val="0"/>
                <w:szCs w:val="21"/>
              </w:rPr>
            </w:pPr>
            <w:r>
              <w:rPr>
                <w:rFonts w:hint="eastAsia" w:ascii="宋体" w:hAnsi="宋体" w:cs="宋体"/>
                <w:kern w:val="0"/>
                <w:szCs w:val="21"/>
              </w:rPr>
              <w:t>不满意</w:t>
            </w:r>
          </w:p>
          <w:p w14:paraId="756183D9">
            <w:pPr>
              <w:widowControl/>
              <w:jc w:val="center"/>
              <w:rPr>
                <w:rFonts w:hint="eastAsia" w:ascii="宋体" w:hAnsi="宋体" w:cs="宋体"/>
                <w:kern w:val="0"/>
                <w:szCs w:val="21"/>
              </w:rPr>
            </w:pPr>
            <w:r>
              <w:rPr>
                <w:rFonts w:hint="eastAsia" w:ascii="宋体" w:hAnsi="宋体" w:cs="宋体"/>
                <w:kern w:val="0"/>
                <w:szCs w:val="21"/>
              </w:rPr>
              <w:t>80-90分</w:t>
            </w:r>
          </w:p>
        </w:tc>
        <w:tc>
          <w:tcPr>
            <w:tcW w:w="3686" w:type="dxa"/>
            <w:tcBorders>
              <w:top w:val="nil"/>
              <w:left w:val="nil"/>
              <w:bottom w:val="single" w:color="auto" w:sz="4" w:space="0"/>
              <w:right w:val="single" w:color="auto" w:sz="4" w:space="0"/>
            </w:tcBorders>
            <w:vAlign w:val="center"/>
          </w:tcPr>
          <w:p w14:paraId="204FF444">
            <w:pPr>
              <w:widowControl/>
              <w:jc w:val="center"/>
              <w:rPr>
                <w:rFonts w:hint="eastAsia" w:ascii="宋体" w:hAnsi="宋体" w:cs="宋体"/>
                <w:kern w:val="0"/>
                <w:szCs w:val="21"/>
              </w:rPr>
            </w:pPr>
            <w:r>
              <w:rPr>
                <w:rFonts w:hint="eastAsia" w:ascii="宋体" w:hAnsi="宋体" w:cs="宋体"/>
                <w:kern w:val="0"/>
                <w:szCs w:val="21"/>
              </w:rPr>
              <w:t>满意</w:t>
            </w:r>
          </w:p>
          <w:p w14:paraId="7ECB0310">
            <w:pPr>
              <w:widowControl/>
              <w:jc w:val="center"/>
              <w:rPr>
                <w:rFonts w:hint="eastAsia" w:ascii="宋体" w:hAnsi="宋体" w:cs="宋体"/>
                <w:kern w:val="0"/>
                <w:szCs w:val="21"/>
              </w:rPr>
            </w:pPr>
            <w:r>
              <w:rPr>
                <w:rFonts w:hint="eastAsia" w:ascii="宋体" w:hAnsi="宋体" w:cs="宋体"/>
                <w:kern w:val="0"/>
                <w:szCs w:val="21"/>
              </w:rPr>
              <w:t>90-100分</w:t>
            </w:r>
          </w:p>
        </w:tc>
      </w:tr>
      <w:tr w14:paraId="7DB1BC0C">
        <w:tblPrEx>
          <w:tblCellMar>
            <w:top w:w="0" w:type="dxa"/>
            <w:left w:w="108" w:type="dxa"/>
            <w:bottom w:w="0" w:type="dxa"/>
            <w:right w:w="108" w:type="dxa"/>
          </w:tblCellMar>
        </w:tblPrEx>
        <w:trPr>
          <w:trHeight w:val="1514" w:hRule="atLeast"/>
        </w:trPr>
        <w:tc>
          <w:tcPr>
            <w:tcW w:w="1433" w:type="dxa"/>
            <w:vMerge w:val="continue"/>
            <w:tcBorders>
              <w:top w:val="nil"/>
              <w:left w:val="single" w:color="auto" w:sz="4" w:space="0"/>
              <w:bottom w:val="single" w:color="auto" w:sz="4" w:space="0"/>
              <w:right w:val="single" w:color="auto" w:sz="4" w:space="0"/>
            </w:tcBorders>
            <w:vAlign w:val="center"/>
          </w:tcPr>
          <w:p w14:paraId="78CBA2B1">
            <w:pPr>
              <w:rPr>
                <w:rFonts w:hint="eastAsia" w:ascii="宋体" w:hAnsi="宋体" w:cs="宋体"/>
                <w:szCs w:val="21"/>
              </w:rPr>
            </w:pPr>
          </w:p>
        </w:tc>
        <w:tc>
          <w:tcPr>
            <w:tcW w:w="3118" w:type="dxa"/>
            <w:gridSpan w:val="3"/>
            <w:tcBorders>
              <w:top w:val="single" w:color="auto" w:sz="4" w:space="0"/>
              <w:left w:val="nil"/>
              <w:bottom w:val="single" w:color="auto" w:sz="4" w:space="0"/>
              <w:right w:val="single" w:color="auto" w:sz="4" w:space="0"/>
            </w:tcBorders>
            <w:vAlign w:val="center"/>
          </w:tcPr>
          <w:p w14:paraId="55FC2C00">
            <w:pPr>
              <w:widowControl/>
              <w:jc w:val="center"/>
              <w:rPr>
                <w:rFonts w:hint="eastAsia" w:ascii="宋体" w:hAnsi="宋体" w:cs="宋体"/>
                <w:kern w:val="0"/>
                <w:szCs w:val="21"/>
              </w:rPr>
            </w:pPr>
          </w:p>
        </w:tc>
        <w:tc>
          <w:tcPr>
            <w:tcW w:w="3686" w:type="dxa"/>
            <w:tcBorders>
              <w:top w:val="single" w:color="auto" w:sz="4" w:space="0"/>
              <w:left w:val="nil"/>
              <w:bottom w:val="single" w:color="auto" w:sz="4" w:space="0"/>
              <w:right w:val="single" w:color="auto" w:sz="4" w:space="0"/>
            </w:tcBorders>
            <w:vAlign w:val="center"/>
          </w:tcPr>
          <w:p w14:paraId="2E299107">
            <w:pPr>
              <w:widowControl/>
              <w:jc w:val="center"/>
              <w:rPr>
                <w:rFonts w:hint="eastAsia" w:ascii="宋体" w:hAnsi="宋体" w:cs="宋体"/>
                <w:kern w:val="0"/>
                <w:szCs w:val="21"/>
              </w:rPr>
            </w:pPr>
          </w:p>
        </w:tc>
      </w:tr>
      <w:tr w14:paraId="6FC9B543">
        <w:tblPrEx>
          <w:tblCellMar>
            <w:top w:w="0" w:type="dxa"/>
            <w:left w:w="108" w:type="dxa"/>
            <w:bottom w:w="0" w:type="dxa"/>
            <w:right w:w="108" w:type="dxa"/>
          </w:tblCellMar>
        </w:tblPrEx>
        <w:trPr>
          <w:trHeight w:val="285" w:hRule="atLeast"/>
        </w:trPr>
        <w:tc>
          <w:tcPr>
            <w:tcW w:w="1433" w:type="dxa"/>
            <w:tcBorders>
              <w:top w:val="single" w:color="auto" w:sz="4" w:space="0"/>
              <w:left w:val="single" w:color="auto" w:sz="4" w:space="0"/>
              <w:bottom w:val="single" w:color="auto" w:sz="4" w:space="0"/>
              <w:right w:val="single" w:color="auto" w:sz="4" w:space="0"/>
            </w:tcBorders>
            <w:shd w:val="clear" w:color="auto" w:fill="FFFFFF"/>
            <w:vAlign w:val="center"/>
          </w:tcPr>
          <w:p w14:paraId="10744FB2">
            <w:pPr>
              <w:jc w:val="center"/>
              <w:rPr>
                <w:rFonts w:hint="eastAsia" w:ascii="宋体" w:hAnsi="宋体" w:cs="宋体"/>
                <w:szCs w:val="21"/>
              </w:rPr>
            </w:pPr>
            <w:r>
              <w:rPr>
                <w:rFonts w:hint="eastAsia" w:ascii="宋体" w:hAnsi="宋体" w:cs="宋体"/>
                <w:szCs w:val="21"/>
              </w:rPr>
              <w:t>奖惩措施</w:t>
            </w:r>
          </w:p>
        </w:tc>
        <w:tc>
          <w:tcPr>
            <w:tcW w:w="1559" w:type="dxa"/>
            <w:tcBorders>
              <w:top w:val="single" w:color="auto" w:sz="4" w:space="0"/>
              <w:left w:val="nil"/>
              <w:bottom w:val="single" w:color="auto" w:sz="4" w:space="0"/>
              <w:right w:val="single" w:color="auto" w:sz="4" w:space="0"/>
            </w:tcBorders>
            <w:vAlign w:val="center"/>
          </w:tcPr>
          <w:p w14:paraId="4EF4D24D">
            <w:pPr>
              <w:widowControl/>
              <w:jc w:val="center"/>
              <w:rPr>
                <w:rFonts w:hint="eastAsia" w:ascii="宋体" w:hAnsi="宋体" w:cs="宋体"/>
                <w:kern w:val="0"/>
                <w:szCs w:val="21"/>
              </w:rPr>
            </w:pPr>
            <w:r>
              <w:rPr>
                <w:rFonts w:hint="eastAsia" w:ascii="宋体" w:hAnsi="宋体" w:cs="宋体"/>
                <w:kern w:val="0"/>
                <w:szCs w:val="21"/>
              </w:rPr>
              <w:t>考核在80-90分，甲方按照合同总金额1%的扣除</w:t>
            </w:r>
          </w:p>
        </w:tc>
        <w:tc>
          <w:tcPr>
            <w:tcW w:w="1559" w:type="dxa"/>
            <w:gridSpan w:val="2"/>
            <w:tcBorders>
              <w:top w:val="single" w:color="auto" w:sz="4" w:space="0"/>
              <w:left w:val="nil"/>
              <w:bottom w:val="single" w:color="auto" w:sz="4" w:space="0"/>
              <w:right w:val="single" w:color="auto" w:sz="4" w:space="0"/>
            </w:tcBorders>
            <w:vAlign w:val="center"/>
          </w:tcPr>
          <w:p w14:paraId="696D822D">
            <w:pPr>
              <w:widowControl/>
              <w:jc w:val="center"/>
              <w:rPr>
                <w:rFonts w:hint="eastAsia" w:ascii="宋体" w:hAnsi="宋体" w:cs="宋体"/>
                <w:kern w:val="0"/>
                <w:szCs w:val="21"/>
              </w:rPr>
            </w:pPr>
            <w:r>
              <w:rPr>
                <w:rFonts w:hint="eastAsia" w:ascii="宋体" w:hAnsi="宋体" w:cs="宋体"/>
                <w:kern w:val="0"/>
                <w:szCs w:val="21"/>
              </w:rPr>
              <w:t>低于80分甲方有权解除合同，损失由乙方承担。</w:t>
            </w:r>
          </w:p>
        </w:tc>
        <w:tc>
          <w:tcPr>
            <w:tcW w:w="3686" w:type="dxa"/>
            <w:tcBorders>
              <w:top w:val="single" w:color="auto" w:sz="4" w:space="0"/>
              <w:left w:val="nil"/>
              <w:bottom w:val="single" w:color="auto" w:sz="4" w:space="0"/>
              <w:right w:val="single" w:color="auto" w:sz="4" w:space="0"/>
            </w:tcBorders>
            <w:vAlign w:val="center"/>
          </w:tcPr>
          <w:p w14:paraId="04064D70">
            <w:pPr>
              <w:widowControl/>
              <w:jc w:val="left"/>
              <w:rPr>
                <w:rFonts w:hint="eastAsia" w:ascii="宋体" w:hAnsi="宋体" w:cs="宋体"/>
                <w:kern w:val="0"/>
                <w:szCs w:val="21"/>
              </w:rPr>
            </w:pPr>
            <w:r>
              <w:rPr>
                <w:rFonts w:hint="eastAsia" w:ascii="宋体" w:hAnsi="宋体" w:cs="宋体"/>
                <w:kern w:val="0"/>
                <w:szCs w:val="21"/>
              </w:rPr>
              <w:t>考核在90-100分，甲方按照合同支付项目全款。</w:t>
            </w:r>
          </w:p>
        </w:tc>
      </w:tr>
      <w:tr w14:paraId="4599182D">
        <w:tblPrEx>
          <w:tblCellMar>
            <w:top w:w="0" w:type="dxa"/>
            <w:left w:w="108" w:type="dxa"/>
            <w:bottom w:w="0" w:type="dxa"/>
            <w:right w:w="108" w:type="dxa"/>
          </w:tblCellMar>
        </w:tblPrEx>
        <w:trPr>
          <w:trHeight w:val="1093" w:hRule="atLeast"/>
        </w:trPr>
        <w:tc>
          <w:tcPr>
            <w:tcW w:w="8237" w:type="dxa"/>
            <w:gridSpan w:val="5"/>
            <w:tcBorders>
              <w:top w:val="single" w:color="auto" w:sz="4" w:space="0"/>
              <w:left w:val="single" w:color="auto" w:sz="4" w:space="0"/>
              <w:bottom w:val="single" w:color="auto" w:sz="4" w:space="0"/>
              <w:right w:val="single" w:color="000000" w:sz="4" w:space="0"/>
            </w:tcBorders>
          </w:tcPr>
          <w:p w14:paraId="66426F7C">
            <w:pPr>
              <w:widowControl/>
              <w:jc w:val="left"/>
              <w:rPr>
                <w:rFonts w:hint="eastAsia" w:ascii="宋体" w:hAnsi="宋体" w:cs="宋体"/>
                <w:color w:val="000000"/>
                <w:kern w:val="0"/>
                <w:szCs w:val="21"/>
              </w:rPr>
            </w:pPr>
            <w:r>
              <w:rPr>
                <w:rFonts w:hint="eastAsia" w:ascii="宋体" w:hAnsi="宋体" w:cs="宋体"/>
                <w:color w:val="000000"/>
                <w:kern w:val="0"/>
                <w:szCs w:val="21"/>
              </w:rPr>
              <w:t>意见：</w:t>
            </w:r>
          </w:p>
          <w:p w14:paraId="0F4D144A">
            <w:pPr>
              <w:widowControl/>
              <w:jc w:val="left"/>
              <w:rPr>
                <w:rFonts w:hint="eastAsia" w:ascii="宋体" w:hAnsi="宋体" w:cs="宋体"/>
                <w:color w:val="000000"/>
                <w:kern w:val="0"/>
                <w:szCs w:val="21"/>
              </w:rPr>
            </w:pPr>
          </w:p>
          <w:p w14:paraId="68927582">
            <w:pPr>
              <w:widowControl/>
              <w:jc w:val="left"/>
              <w:rPr>
                <w:rFonts w:hint="eastAsia" w:ascii="宋体" w:hAnsi="宋体" w:cs="宋体"/>
                <w:color w:val="000000"/>
                <w:kern w:val="0"/>
                <w:szCs w:val="21"/>
              </w:rPr>
            </w:pPr>
          </w:p>
          <w:p w14:paraId="0240CBE1">
            <w:pPr>
              <w:widowControl/>
              <w:jc w:val="left"/>
              <w:rPr>
                <w:rFonts w:hint="eastAsia" w:ascii="宋体" w:hAnsi="宋体" w:cs="宋体"/>
                <w:color w:val="000000"/>
                <w:kern w:val="0"/>
                <w:szCs w:val="21"/>
              </w:rPr>
            </w:pPr>
          </w:p>
          <w:p w14:paraId="6A4E8343">
            <w:pPr>
              <w:widowControl/>
              <w:jc w:val="left"/>
              <w:rPr>
                <w:rFonts w:hint="eastAsia" w:ascii="宋体" w:hAnsi="宋体" w:cs="宋体"/>
                <w:color w:val="000000"/>
                <w:kern w:val="0"/>
                <w:szCs w:val="21"/>
              </w:rPr>
            </w:pPr>
          </w:p>
          <w:p w14:paraId="68D710BC">
            <w:pPr>
              <w:widowControl/>
              <w:jc w:val="left"/>
              <w:rPr>
                <w:rFonts w:hint="eastAsia" w:ascii="宋体" w:hAnsi="宋体" w:cs="宋体"/>
                <w:color w:val="000000"/>
                <w:kern w:val="0"/>
                <w:szCs w:val="21"/>
              </w:rPr>
            </w:pPr>
          </w:p>
          <w:p w14:paraId="41909DEA">
            <w:pPr>
              <w:widowControl/>
              <w:rPr>
                <w:rFonts w:hint="eastAsia" w:ascii="宋体" w:hAnsi="宋体" w:cs="宋体"/>
                <w:kern w:val="0"/>
                <w:szCs w:val="21"/>
              </w:rPr>
            </w:pPr>
          </w:p>
        </w:tc>
      </w:tr>
      <w:tr w14:paraId="71302E64">
        <w:tblPrEx>
          <w:tblCellMar>
            <w:top w:w="0" w:type="dxa"/>
            <w:left w:w="108" w:type="dxa"/>
            <w:bottom w:w="0" w:type="dxa"/>
            <w:right w:w="108" w:type="dxa"/>
          </w:tblCellMar>
        </w:tblPrEx>
        <w:trPr>
          <w:trHeight w:val="1851" w:hRule="atLeast"/>
        </w:trPr>
        <w:tc>
          <w:tcPr>
            <w:tcW w:w="3983" w:type="dxa"/>
            <w:gridSpan w:val="3"/>
            <w:tcBorders>
              <w:top w:val="single" w:color="auto" w:sz="4" w:space="0"/>
              <w:left w:val="single" w:color="auto" w:sz="4" w:space="0"/>
              <w:bottom w:val="single" w:color="auto" w:sz="4" w:space="0"/>
              <w:right w:val="single" w:color="auto" w:sz="4" w:space="0"/>
            </w:tcBorders>
          </w:tcPr>
          <w:p w14:paraId="046B51EA">
            <w:pPr>
              <w:rPr>
                <w:rFonts w:hint="eastAsia" w:ascii="宋体" w:hAnsi="宋体" w:cs="宋体"/>
                <w:color w:val="000000"/>
                <w:kern w:val="0"/>
                <w:szCs w:val="21"/>
              </w:rPr>
            </w:pPr>
            <w:r>
              <w:rPr>
                <w:rFonts w:hint="eastAsia" w:ascii="宋体" w:hAnsi="宋体" w:cs="宋体"/>
                <w:color w:val="000000"/>
                <w:kern w:val="0"/>
                <w:szCs w:val="21"/>
              </w:rPr>
              <w:t>甲方项目负责人签字（盖章）：</w:t>
            </w:r>
          </w:p>
        </w:tc>
        <w:tc>
          <w:tcPr>
            <w:tcW w:w="4254" w:type="dxa"/>
            <w:gridSpan w:val="2"/>
            <w:tcBorders>
              <w:top w:val="single" w:color="auto" w:sz="4" w:space="0"/>
              <w:left w:val="single" w:color="auto" w:sz="4" w:space="0"/>
              <w:bottom w:val="single" w:color="auto" w:sz="4" w:space="0"/>
              <w:right w:val="single" w:color="000000" w:sz="4" w:space="0"/>
            </w:tcBorders>
          </w:tcPr>
          <w:p w14:paraId="3CBFAD9D">
            <w:pP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乙方签字（盖章）：</w:t>
            </w:r>
          </w:p>
        </w:tc>
      </w:tr>
    </w:tbl>
    <w:p w14:paraId="34C5468F">
      <w:pPr>
        <w:spacing w:after="500" w:line="240" w:lineRule="auto"/>
        <w:ind w:firstLine="560" w:firstLineChars="200"/>
        <w:rPr>
          <w:rFonts w:hint="eastAsia" w:ascii="黑体" w:hAnsi="黑体" w:eastAsia="黑体"/>
          <w:sz w:val="28"/>
          <w:szCs w:val="28"/>
          <w:lang w:val="en-US" w:eastAsia="zh-CN"/>
        </w:rPr>
      </w:pPr>
    </w:p>
    <w:p w14:paraId="77D002EC">
      <w:pPr>
        <w:spacing w:line="360" w:lineRule="auto"/>
        <w:jc w:val="left"/>
        <w:rPr>
          <w:rFonts w:hint="default" w:ascii="黑体" w:hAnsi="黑体" w:eastAsia="黑体"/>
          <w:sz w:val="28"/>
          <w:szCs w:val="28"/>
          <w:lang w:val="en-US" w:eastAsia="zh-CN"/>
        </w:rPr>
      </w:pPr>
    </w:p>
    <w:p w14:paraId="257F1349">
      <w:pPr>
        <w:spacing w:line="360" w:lineRule="auto"/>
        <w:jc w:val="left"/>
        <w:rPr>
          <w:rFonts w:hint="default" w:ascii="宋体" w:hAnsi="宋体" w:cs="仿宋"/>
          <w:b w:val="0"/>
          <w:bCs w:val="0"/>
          <w:color w:val="000000"/>
          <w:sz w:val="32"/>
          <w:szCs w:val="32"/>
          <w:lang w:val="en-US" w:eastAsia="zh-CN"/>
        </w:rPr>
      </w:pPr>
    </w:p>
    <w:p w14:paraId="664584A9"/>
    <w:p w14:paraId="50BB50A8"/>
    <w:p w14:paraId="632F2F3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MicrosoftYaHei">
    <w:altName w:val="宋体"/>
    <w:panose1 w:val="00000000000000000000"/>
    <w:charset w:val="86"/>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3DC0987"/>
    <w:multiLevelType w:val="multilevel"/>
    <w:tmpl w:val="43DC0987"/>
    <w:lvl w:ilvl="0" w:tentative="0">
      <w:start w:val="1"/>
      <w:numFmt w:val="decimal"/>
      <w:lvlText w:val="%1."/>
      <w:lvlJc w:val="left"/>
      <w:pPr>
        <w:ind w:left="0" w:firstLine="0"/>
      </w:pPr>
      <w:rPr>
        <w:rFonts w:hint="eastAsia" w:ascii="宋体" w:hAnsi="仿宋" w:eastAsia="宋体"/>
        <w:b/>
        <w:bCs w:val="0"/>
        <w:i w:val="0"/>
        <w:iCs w:val="0"/>
        <w:caps w:val="0"/>
        <w:smallCaps w:val="0"/>
        <w:strike w:val="0"/>
        <w:dstrike w:val="0"/>
        <w:vanish w:val="0"/>
        <w:spacing w:val="0"/>
        <w:position w:val="0"/>
        <w:sz w:val="2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decimal"/>
      <w:lvlText w:val="1.%2"/>
      <w:lvlJc w:val="left"/>
      <w:pPr>
        <w:ind w:left="284" w:firstLine="0"/>
      </w:pPr>
      <w:rPr>
        <w:rFonts w:hint="eastAsia"/>
        <w:b/>
        <w:bCs w:val="0"/>
        <w:i w:val="0"/>
      </w:rPr>
    </w:lvl>
    <w:lvl w:ilvl="2" w:tentative="0">
      <w:start w:val="1"/>
      <w:numFmt w:val="decimal"/>
      <w:pStyle w:val="4"/>
      <w:lvlText w:val="%1.%2.%3."/>
      <w:lvlJc w:val="left"/>
      <w:pPr>
        <w:ind w:left="284" w:firstLine="0"/>
      </w:pPr>
      <w:rPr>
        <w:rFonts w:hint="eastAsia" w:ascii="宋体" w:hAnsi="仿宋" w:eastAsia="宋体"/>
        <w:b/>
        <w:i w:val="0"/>
        <w:sz w:val="24"/>
      </w:rPr>
    </w:lvl>
    <w:lvl w:ilvl="3" w:tentative="0">
      <w:start w:val="1"/>
      <w:numFmt w:val="decimal"/>
      <w:lvlText w:val="%1.%2.%3.%4."/>
      <w:lvlJc w:val="left"/>
      <w:pPr>
        <w:ind w:left="0" w:firstLine="0"/>
      </w:pPr>
      <w:rPr>
        <w:rFonts w:hint="eastAsia" w:ascii="宋体" w:hAnsi="仿宋" w:eastAsia="宋体"/>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1">
    <w:nsid w:val="5402D191"/>
    <w:multiLevelType w:val="singleLevel"/>
    <w:tmpl w:val="5402D191"/>
    <w:lvl w:ilvl="0" w:tentative="0">
      <w:start w:val="1"/>
      <w:numFmt w:val="decimal"/>
      <w:suff w:val="nothing"/>
      <w:lvlText w:val="%1、"/>
      <w:lvlJc w:val="left"/>
      <w:rPr>
        <w:snapToGrid/>
        <w:spacing w:val="0"/>
        <w:w w:val="100"/>
        <w:kern w:val="2"/>
        <w:position w:val="0"/>
        <w:sz w:val="27"/>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4NDAxYjE3NzA0ZGFkNjgzZDRjNjk3Y2IwN2QzMjEifQ=="/>
    <w:docVar w:name="KSO_WPS_MARK_KEY" w:val="e7998bcc-ba2e-4971-89f9-165792dc37df"/>
  </w:docVars>
  <w:rsids>
    <w:rsidRoot w:val="00AA1587"/>
    <w:rsid w:val="000A1BB3"/>
    <w:rsid w:val="000B5740"/>
    <w:rsid w:val="001221AD"/>
    <w:rsid w:val="00246401"/>
    <w:rsid w:val="00290398"/>
    <w:rsid w:val="002B62A4"/>
    <w:rsid w:val="003636FD"/>
    <w:rsid w:val="00557160"/>
    <w:rsid w:val="005748BB"/>
    <w:rsid w:val="005D6F2B"/>
    <w:rsid w:val="00795CF3"/>
    <w:rsid w:val="009551A0"/>
    <w:rsid w:val="0099418A"/>
    <w:rsid w:val="009C7DAE"/>
    <w:rsid w:val="009E3B34"/>
    <w:rsid w:val="00A21CD7"/>
    <w:rsid w:val="00AA1587"/>
    <w:rsid w:val="00B178A1"/>
    <w:rsid w:val="00B32564"/>
    <w:rsid w:val="00B415C0"/>
    <w:rsid w:val="00B71150"/>
    <w:rsid w:val="00C41ADE"/>
    <w:rsid w:val="00C90B1B"/>
    <w:rsid w:val="00D0227F"/>
    <w:rsid w:val="00D03E35"/>
    <w:rsid w:val="00D1309E"/>
    <w:rsid w:val="02807276"/>
    <w:rsid w:val="03497C46"/>
    <w:rsid w:val="03757E97"/>
    <w:rsid w:val="056D430E"/>
    <w:rsid w:val="0BC57674"/>
    <w:rsid w:val="0CCC4058"/>
    <w:rsid w:val="0D5154EF"/>
    <w:rsid w:val="0F860A35"/>
    <w:rsid w:val="0FDC69B3"/>
    <w:rsid w:val="11457119"/>
    <w:rsid w:val="1203345F"/>
    <w:rsid w:val="13CB4998"/>
    <w:rsid w:val="16A36768"/>
    <w:rsid w:val="16BF796D"/>
    <w:rsid w:val="18F76334"/>
    <w:rsid w:val="191A6149"/>
    <w:rsid w:val="19E15141"/>
    <w:rsid w:val="1A0A7A8C"/>
    <w:rsid w:val="1A9441C4"/>
    <w:rsid w:val="1C1357D3"/>
    <w:rsid w:val="1D4848F9"/>
    <w:rsid w:val="1DB775F0"/>
    <w:rsid w:val="1F4613C6"/>
    <w:rsid w:val="20234AC9"/>
    <w:rsid w:val="20E050B2"/>
    <w:rsid w:val="20E93B38"/>
    <w:rsid w:val="21105668"/>
    <w:rsid w:val="21977F3A"/>
    <w:rsid w:val="23A844F8"/>
    <w:rsid w:val="276716D6"/>
    <w:rsid w:val="28632A43"/>
    <w:rsid w:val="2A372565"/>
    <w:rsid w:val="2B792023"/>
    <w:rsid w:val="2D462D19"/>
    <w:rsid w:val="2DDB3DB1"/>
    <w:rsid w:val="2ED0406E"/>
    <w:rsid w:val="2F837D56"/>
    <w:rsid w:val="346C76AD"/>
    <w:rsid w:val="35153E9A"/>
    <w:rsid w:val="36BE46BB"/>
    <w:rsid w:val="37986F24"/>
    <w:rsid w:val="37987A5E"/>
    <w:rsid w:val="38FD01D1"/>
    <w:rsid w:val="3B427BE3"/>
    <w:rsid w:val="3C0678D2"/>
    <w:rsid w:val="3C152DBD"/>
    <w:rsid w:val="3E9056D3"/>
    <w:rsid w:val="403135E9"/>
    <w:rsid w:val="42A27432"/>
    <w:rsid w:val="43F73250"/>
    <w:rsid w:val="46352F9D"/>
    <w:rsid w:val="46C43504"/>
    <w:rsid w:val="46F71DBC"/>
    <w:rsid w:val="4A196F32"/>
    <w:rsid w:val="4B3348D0"/>
    <w:rsid w:val="4BB92EC3"/>
    <w:rsid w:val="4BDC1C70"/>
    <w:rsid w:val="4CB00CE3"/>
    <w:rsid w:val="4CCC0BA3"/>
    <w:rsid w:val="4D3F08E5"/>
    <w:rsid w:val="4D547818"/>
    <w:rsid w:val="4D866310"/>
    <w:rsid w:val="4E357B02"/>
    <w:rsid w:val="4E8E77E3"/>
    <w:rsid w:val="4F7320D0"/>
    <w:rsid w:val="4FB44A11"/>
    <w:rsid w:val="50BE54A9"/>
    <w:rsid w:val="52A62FC3"/>
    <w:rsid w:val="52F318FC"/>
    <w:rsid w:val="54267DA4"/>
    <w:rsid w:val="54705699"/>
    <w:rsid w:val="54D50EB0"/>
    <w:rsid w:val="55291AF5"/>
    <w:rsid w:val="55E404F6"/>
    <w:rsid w:val="59B14FC6"/>
    <w:rsid w:val="5B3E583B"/>
    <w:rsid w:val="5BC15E3F"/>
    <w:rsid w:val="5CA644DC"/>
    <w:rsid w:val="5E4915C3"/>
    <w:rsid w:val="5EE91B71"/>
    <w:rsid w:val="60030F64"/>
    <w:rsid w:val="607D2015"/>
    <w:rsid w:val="623065F6"/>
    <w:rsid w:val="62335ECC"/>
    <w:rsid w:val="64104633"/>
    <w:rsid w:val="66ED2BFB"/>
    <w:rsid w:val="677B5394"/>
    <w:rsid w:val="69AE2A5F"/>
    <w:rsid w:val="69E72097"/>
    <w:rsid w:val="6C427652"/>
    <w:rsid w:val="6E3D2C7C"/>
    <w:rsid w:val="6E950D2C"/>
    <w:rsid w:val="6FFB540A"/>
    <w:rsid w:val="703662DF"/>
    <w:rsid w:val="708B7E9F"/>
    <w:rsid w:val="72637AFF"/>
    <w:rsid w:val="77013680"/>
    <w:rsid w:val="77CA74D9"/>
    <w:rsid w:val="77D953F3"/>
    <w:rsid w:val="78373497"/>
    <w:rsid w:val="79517DF8"/>
    <w:rsid w:val="7B4D7FF5"/>
    <w:rsid w:val="7BF34B33"/>
    <w:rsid w:val="7C87122E"/>
    <w:rsid w:val="7C9B5BF7"/>
    <w:rsid w:val="7D471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semiHidden="0" w:name="heading 4"/>
    <w:lsdException w:qFormat="1" w:uiPriority="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paragraph" w:styleId="3">
    <w:name w:val="heading 4"/>
    <w:basedOn w:val="1"/>
    <w:next w:val="1"/>
    <w:unhideWhenUsed/>
    <w:qFormat/>
    <w:uiPriority w:val="9"/>
    <w:pPr>
      <w:keepNext/>
      <w:keepLines/>
      <w:spacing w:line="360" w:lineRule="auto"/>
      <w:jc w:val="left"/>
      <w:outlineLvl w:val="3"/>
    </w:pPr>
    <w:rPr>
      <w:rFonts w:eastAsia="宋体" w:asciiTheme="majorHAnsi" w:hAnsiTheme="majorHAnsi" w:cstheme="majorBidi"/>
      <w:b/>
      <w:bCs/>
      <w:sz w:val="24"/>
      <w:szCs w:val="28"/>
    </w:rPr>
  </w:style>
  <w:style w:type="paragraph" w:styleId="4">
    <w:name w:val="heading 5"/>
    <w:basedOn w:val="1"/>
    <w:next w:val="1"/>
    <w:unhideWhenUsed/>
    <w:qFormat/>
    <w:uiPriority w:val="9"/>
    <w:pPr>
      <w:keepNext/>
      <w:keepLines/>
      <w:numPr>
        <w:ilvl w:val="2"/>
        <w:numId w:val="1"/>
      </w:numPr>
      <w:spacing w:line="360" w:lineRule="auto"/>
      <w:jc w:val="left"/>
      <w:outlineLvl w:val="4"/>
    </w:pPr>
    <w:rPr>
      <w:rFonts w:eastAsia="宋体"/>
      <w:bCs/>
      <w:sz w:val="24"/>
      <w:szCs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Indent"/>
    <w:basedOn w:val="1"/>
    <w:qFormat/>
    <w:uiPriority w:val="0"/>
    <w:pPr>
      <w:spacing w:line="300" w:lineRule="auto"/>
      <w:ind w:firstLine="560" w:firstLineChars="200"/>
      <w:jc w:val="left"/>
    </w:pPr>
    <w:rPr>
      <w:sz w:val="28"/>
    </w:rPr>
  </w:style>
  <w:style w:type="paragraph" w:styleId="7">
    <w:name w:val="footer"/>
    <w:basedOn w:val="1"/>
    <w:link w:val="16"/>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9">
    <w:name w:val="Body Text Indent 3"/>
    <w:basedOn w:val="1"/>
    <w:qFormat/>
    <w:uiPriority w:val="0"/>
    <w:pPr>
      <w:spacing w:line="440" w:lineRule="atLeast"/>
      <w:ind w:firstLine="480" w:firstLineChars="200"/>
      <w:jc w:val="left"/>
    </w:pPr>
    <w:rPr>
      <w:sz w:val="24"/>
    </w:rPr>
  </w:style>
  <w:style w:type="paragraph" w:styleId="10">
    <w:name w:val="Normal (Web)"/>
    <w:basedOn w:val="1"/>
    <w:qFormat/>
    <w:uiPriority w:val="0"/>
    <w:pPr>
      <w:spacing w:beforeAutospacing="1" w:afterAutospacing="1"/>
      <w:jc w:val="left"/>
    </w:pPr>
    <w:rPr>
      <w:rFonts w:cs="Times New Roman"/>
      <w:kern w:val="0"/>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Hyperlink"/>
    <w:basedOn w:val="13"/>
    <w:unhideWhenUsed/>
    <w:qFormat/>
    <w:uiPriority w:val="99"/>
    <w:rPr>
      <w:color w:val="0000FF"/>
      <w:u w:val="single"/>
    </w:rPr>
  </w:style>
  <w:style w:type="character" w:customStyle="1" w:styleId="15">
    <w:name w:val="页眉 Char"/>
    <w:basedOn w:val="13"/>
    <w:link w:val="8"/>
    <w:qFormat/>
    <w:uiPriority w:val="0"/>
    <w:rPr>
      <w:rFonts w:asciiTheme="minorHAnsi" w:hAnsiTheme="minorHAnsi" w:eastAsiaTheme="minorEastAsia" w:cstheme="minorBidi"/>
      <w:kern w:val="2"/>
      <w:sz w:val="18"/>
      <w:szCs w:val="18"/>
    </w:rPr>
  </w:style>
  <w:style w:type="character" w:customStyle="1" w:styleId="16">
    <w:name w:val="页脚 Char"/>
    <w:basedOn w:val="13"/>
    <w:link w:val="7"/>
    <w:qFormat/>
    <w:uiPriority w:val="0"/>
    <w:rPr>
      <w:rFonts w:asciiTheme="minorHAnsi" w:hAnsiTheme="minorHAnsi" w:eastAsiaTheme="minorEastAsia" w:cstheme="minorBidi"/>
      <w:kern w:val="2"/>
      <w:sz w:val="18"/>
      <w:szCs w:val="18"/>
    </w:rPr>
  </w:style>
  <w:style w:type="character" w:customStyle="1" w:styleId="17">
    <w:name w:val="font21"/>
    <w:basedOn w:val="13"/>
    <w:qFormat/>
    <w:uiPriority w:val="0"/>
    <w:rPr>
      <w:rFonts w:hint="eastAsia" w:ascii="宋体" w:hAnsi="宋体" w:eastAsia="宋体" w:cs="宋体"/>
      <w:color w:val="000000"/>
      <w:sz w:val="21"/>
      <w:szCs w:val="21"/>
      <w:u w:val="none"/>
    </w:rPr>
  </w:style>
  <w:style w:type="character" w:customStyle="1" w:styleId="18">
    <w:name w:val="font31"/>
    <w:basedOn w:val="13"/>
    <w:qFormat/>
    <w:uiPriority w:val="0"/>
    <w:rPr>
      <w:rFonts w:hint="eastAsia" w:ascii="宋体" w:hAnsi="宋体" w:eastAsia="宋体" w:cs="宋体"/>
      <w:color w:val="000000"/>
      <w:sz w:val="21"/>
      <w:szCs w:val="21"/>
      <w:u w:val="single"/>
    </w:rPr>
  </w:style>
  <w:style w:type="character" w:customStyle="1" w:styleId="19">
    <w:name w:val="font11"/>
    <w:basedOn w:val="13"/>
    <w:qFormat/>
    <w:uiPriority w:val="0"/>
    <w:rPr>
      <w:rFonts w:hint="eastAsia" w:ascii="宋体" w:hAnsi="宋体" w:eastAsia="宋体" w:cs="宋体"/>
      <w:b/>
      <w:bCs/>
      <w:color w:val="000000"/>
      <w:sz w:val="21"/>
      <w:szCs w:val="21"/>
      <w:u w:val="none"/>
    </w:rPr>
  </w:style>
  <w:style w:type="paragraph" w:customStyle="1" w:styleId="20">
    <w:name w:val="石墨文档正文"/>
    <w:qFormat/>
    <w:uiPriority w:val="0"/>
    <w:rPr>
      <w:rFonts w:ascii="Arial Unicode MS" w:hAnsi="Arial Unicode MS" w:eastAsia="MicrosoftYaHei" w:cs="Arial Unicode MS"/>
      <w:sz w:val="22"/>
      <w:szCs w:val="22"/>
    </w:rPr>
  </w:style>
  <w:style w:type="paragraph" w:styleId="2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WORKGROUP</Company>
  <Pages>14</Pages>
  <Words>1397</Words>
  <Characters>1484</Characters>
  <Lines>8</Lines>
  <Paragraphs>2</Paragraphs>
  <TotalTime>0</TotalTime>
  <ScaleCrop>false</ScaleCrop>
  <LinksUpToDate>false</LinksUpToDate>
  <CharactersWithSpaces>1769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2021-09-14T00:45:00Z</dcterms:created>
  <dc:creator>86188</dc:creator>
  <cp:lastModifiedBy>J</cp:lastModifiedBy>
  <dcterms:modified xsi:type="dcterms:W3CDTF">2025-06-09T01:56:10Z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755A870D4B4048E393C0A189AA105A0D</vt:lpwstr>
  </property>
  <property fmtid="{D5CDD505-2E9C-101B-9397-08002B2CF9AE}" pid="4" name="KSOTemplateDocerSaveRecord">
    <vt:lpwstr>eyJoZGlkIjoiYzE4YThmYWYzYzNlMWM5MThlODNmMzM2N2Q2NWY2YWYiLCJ1c2VySWQiOiI1MDY4NDQzMjUifQ==</vt:lpwstr>
  </property>
</Properties>
</file>