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011DA">
      <w:pPr>
        <w:pStyle w:val="10"/>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护理管理系统维保项目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41B324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吴江区中医医院护理管理系统维保项目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6E4AB1BA">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5716A6CA">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护理管理系统维保项目</w:t>
      </w:r>
      <w:r>
        <w:rPr>
          <w:rFonts w:hint="eastAsia" w:ascii="微软雅黑" w:hAnsi="微软雅黑" w:eastAsia="微软雅黑" w:cs="微软雅黑"/>
          <w:shd w:val="clear" w:color="auto" w:fill="FFFFFF"/>
        </w:rPr>
        <w:t>。</w:t>
      </w:r>
    </w:p>
    <w:p w14:paraId="490BFAEC">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42D439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对护理管理系统进行维保。</w:t>
      </w:r>
    </w:p>
    <w:p w14:paraId="140AD5B5">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674702B1">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7E85D00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20F97453">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6413BC49">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C4DC82F">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45305364">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272F6D12">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56D59206">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6-5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w:t>
      </w:r>
    </w:p>
    <w:p w14:paraId="5E0093FB">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6-11 16：</w:t>
      </w:r>
      <w:r>
        <w:rPr>
          <w:rFonts w:hint="eastAsia" w:ascii="微软雅黑" w:hAnsi="微软雅黑" w:eastAsia="微软雅黑" w:cs="微软雅黑"/>
          <w:shd w:val="clear" w:color="auto" w:fill="FFFFFF"/>
        </w:rPr>
        <w:t>00 </w:t>
      </w:r>
    </w:p>
    <w:p w14:paraId="5874DF4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6D82390E">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DF9146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E698BF0">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1042E87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3ADE7F78">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BF76C8A">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3AAAFED6">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5675D30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11C32113">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0D06FD5E">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6FEDE726">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5950921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60612D6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213D71F">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54FB7959">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016193E0">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5EDBE50C">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53A522FC">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0691BE4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AD66DA9">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5DEC9873">
      <w:pPr>
        <w:pStyle w:val="10"/>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2E0FFE94">
      <w:pPr>
        <w:pStyle w:val="10"/>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C9B46A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日</w:t>
      </w:r>
    </w:p>
    <w:p w14:paraId="0EB6B8DD">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11567F7">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7978EF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5BFEC2A">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C4F0579">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A68AFE5">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D0EDF7">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850EED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999D512">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FE184CB">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2330F48">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17BAC63">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35D70B4">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758F69C">
      <w:pPr>
        <w:pStyle w:val="10"/>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8F7CFBC">
      <w:pPr>
        <w:pStyle w:val="10"/>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4C9AE79C">
      <w:pPr>
        <w:pStyle w:val="10"/>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1"/>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3EEC305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7952BCD1">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B59BEC3">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5D3958C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63D3FA4">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230F733C">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2987776">
            <w:pPr>
              <w:pStyle w:val="10"/>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A1B3B58">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48ACCA1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A83D5B2">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1EE3610F">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7D421B5">
            <w:pPr>
              <w:pStyle w:val="10"/>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FE369B2">
            <w:pPr>
              <w:rPr>
                <w:rFonts w:ascii="微软雅黑" w:hAnsi="微软雅黑" w:eastAsia="微软雅黑" w:cs="微软雅黑"/>
                <w:color w:val="333333"/>
                <w:sz w:val="24"/>
              </w:rPr>
            </w:pPr>
          </w:p>
        </w:tc>
      </w:tr>
      <w:tr w14:paraId="0B5656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10F71476">
            <w:pPr>
              <w:pStyle w:val="10"/>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15A3CA1D">
            <w:pPr>
              <w:rPr>
                <w:rFonts w:ascii="微软雅黑" w:hAnsi="微软雅黑" w:eastAsia="微软雅黑" w:cs="微软雅黑"/>
                <w:color w:val="333333"/>
                <w:sz w:val="24"/>
              </w:rPr>
            </w:pPr>
          </w:p>
        </w:tc>
      </w:tr>
    </w:tbl>
    <w:p w14:paraId="7B6F1BE9">
      <w:pPr>
        <w:pStyle w:val="6"/>
        <w:ind w:left="0" w:leftChars="0" w:firstLine="0" w:firstLineChars="0"/>
      </w:pPr>
    </w:p>
    <w:p w14:paraId="40D9F15B">
      <w:pPr>
        <w:pStyle w:val="6"/>
        <w:ind w:left="0" w:leftChars="0" w:firstLine="0" w:firstLineChars="0"/>
      </w:pPr>
    </w:p>
    <w:p w14:paraId="5B0BF6DC">
      <w:pPr>
        <w:pStyle w:val="6"/>
        <w:ind w:left="0" w:leftChars="0" w:firstLine="0" w:firstLineChars="0"/>
      </w:pPr>
    </w:p>
    <w:p w14:paraId="0BB6F29F">
      <w:pPr>
        <w:pStyle w:val="6"/>
        <w:ind w:left="0" w:leftChars="0" w:firstLine="0" w:firstLineChars="0"/>
      </w:pPr>
    </w:p>
    <w:p w14:paraId="50680481">
      <w:pPr>
        <w:pStyle w:val="6"/>
        <w:ind w:left="0" w:leftChars="0" w:firstLine="0" w:firstLineChars="0"/>
      </w:pPr>
    </w:p>
    <w:p w14:paraId="6E5B2543">
      <w:pPr>
        <w:pStyle w:val="6"/>
        <w:ind w:left="0" w:leftChars="0" w:firstLine="0" w:firstLineChars="0"/>
      </w:pPr>
    </w:p>
    <w:p w14:paraId="5BA5ED84">
      <w:pPr>
        <w:pStyle w:val="6"/>
        <w:ind w:left="0" w:leftChars="0" w:firstLine="0" w:firstLineChars="0"/>
      </w:pPr>
    </w:p>
    <w:p w14:paraId="0C52D833">
      <w:pPr>
        <w:pStyle w:val="6"/>
        <w:ind w:left="0" w:leftChars="0" w:firstLine="0" w:firstLineChars="0"/>
      </w:pPr>
    </w:p>
    <w:p w14:paraId="7E585470">
      <w:pPr>
        <w:pStyle w:val="6"/>
        <w:ind w:left="0" w:leftChars="0" w:firstLine="0" w:firstLineChars="0"/>
      </w:pPr>
    </w:p>
    <w:p w14:paraId="692AFA3E">
      <w:pPr>
        <w:pStyle w:val="6"/>
        <w:ind w:left="0" w:leftChars="0" w:firstLine="0" w:firstLineChars="0"/>
      </w:pPr>
    </w:p>
    <w:p w14:paraId="5B8B9057">
      <w:pPr>
        <w:pStyle w:val="6"/>
        <w:ind w:left="0" w:leftChars="0" w:firstLine="0" w:firstLineChars="0"/>
      </w:pPr>
    </w:p>
    <w:p w14:paraId="3140EEEF">
      <w:pPr>
        <w:pStyle w:val="6"/>
        <w:ind w:left="0" w:leftChars="0" w:firstLine="0" w:firstLineChars="0"/>
      </w:pPr>
    </w:p>
    <w:p w14:paraId="302C972B">
      <w:pPr>
        <w:pStyle w:val="6"/>
        <w:ind w:left="0" w:leftChars="0" w:firstLine="0" w:firstLineChars="0"/>
      </w:pPr>
    </w:p>
    <w:p w14:paraId="59D8B283">
      <w:pPr>
        <w:pStyle w:val="6"/>
        <w:ind w:left="0" w:leftChars="0" w:firstLine="0" w:firstLineChars="0"/>
      </w:pPr>
    </w:p>
    <w:p w14:paraId="1E29887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18ACDF">
      <w:pPr>
        <w:rPr>
          <w:b/>
        </w:rPr>
      </w:pPr>
    </w:p>
    <w:p w14:paraId="10AC5829">
      <w:pPr>
        <w:jc w:val="center"/>
        <w:rPr>
          <w:b/>
          <w:sz w:val="36"/>
          <w:szCs w:val="36"/>
        </w:rPr>
      </w:pPr>
      <w:r>
        <w:rPr>
          <w:rFonts w:hint="eastAsia"/>
          <w:b/>
          <w:sz w:val="36"/>
          <w:szCs w:val="36"/>
        </w:rPr>
        <w:t>法定代表人授权委托书</w:t>
      </w:r>
    </w:p>
    <w:p w14:paraId="45A5C715">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3558647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8A0CA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F7C0C1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0F577DE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083C9F9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7CE70CD8">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6E39D08D">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7818F80">
      <w:pPr>
        <w:pStyle w:val="6"/>
        <w:ind w:left="0" w:leftChars="0" w:firstLine="0" w:firstLineChars="0"/>
      </w:pPr>
    </w:p>
    <w:p w14:paraId="1FAEEA6A">
      <w:pPr>
        <w:pStyle w:val="6"/>
        <w:ind w:left="0" w:leftChars="0" w:firstLine="0" w:firstLineChars="0"/>
      </w:pPr>
    </w:p>
    <w:p w14:paraId="54C4C424">
      <w:pPr>
        <w:pStyle w:val="6"/>
        <w:ind w:left="0" w:leftChars="0" w:firstLine="0" w:firstLineChars="0"/>
      </w:pPr>
    </w:p>
    <w:p w14:paraId="13075531">
      <w:pPr>
        <w:pStyle w:val="6"/>
        <w:ind w:left="0" w:leftChars="0" w:firstLine="0" w:firstLineChars="0"/>
      </w:pPr>
    </w:p>
    <w:p w14:paraId="172C7280">
      <w:pPr>
        <w:pStyle w:val="6"/>
        <w:ind w:left="0" w:leftChars="0" w:firstLine="0" w:firstLineChars="0"/>
      </w:pPr>
    </w:p>
    <w:p w14:paraId="4D84F86E">
      <w:pPr>
        <w:pStyle w:val="6"/>
        <w:ind w:left="0" w:leftChars="0" w:firstLine="0" w:firstLineChars="0"/>
      </w:pPr>
    </w:p>
    <w:p w14:paraId="3943A6A3">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16F5853A">
      <w:pPr>
        <w:jc w:val="center"/>
        <w:rPr>
          <w:rFonts w:eastAsia="黑体"/>
          <w:b/>
          <w:sz w:val="32"/>
          <w:szCs w:val="32"/>
        </w:rPr>
      </w:pPr>
      <w:r>
        <w:rPr>
          <w:rFonts w:hint="eastAsia" w:eastAsia="黑体"/>
          <w:b/>
          <w:sz w:val="32"/>
          <w:szCs w:val="32"/>
        </w:rPr>
        <w:t>采购需求</w:t>
      </w:r>
    </w:p>
    <w:p w14:paraId="02A18C7B">
      <w:pPr>
        <w:pStyle w:val="9"/>
        <w:spacing w:line="400" w:lineRule="exact"/>
        <w:ind w:firstLine="420"/>
        <w:rPr>
          <w:rFonts w:hint="default"/>
          <w:color w:val="000000"/>
          <w:sz w:val="21"/>
          <w:lang w:val="en-US" w:eastAsia="zh-CN"/>
        </w:rPr>
      </w:pPr>
      <w:r>
        <w:rPr>
          <w:rFonts w:hint="eastAsia"/>
          <w:color w:val="000000"/>
          <w:sz w:val="21"/>
          <w:lang w:val="en-US" w:eastAsia="zh-CN"/>
        </w:rPr>
        <w:t>一.采购预算：人民币陆万圆整（￥60000.00）</w:t>
      </w:r>
    </w:p>
    <w:p w14:paraId="7FBF5EED">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60107F25">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1. 服务范围：覆盖全部的护理管理系统所有功能模块</w:t>
      </w:r>
      <w:r>
        <w:rPr>
          <w:rFonts w:hint="eastAsia" w:ascii="微软雅黑" w:hAnsi="微软雅黑" w:eastAsia="微软雅黑" w:cs="微软雅黑"/>
          <w:i w:val="0"/>
          <w:iCs w:val="0"/>
          <w:caps w:val="0"/>
          <w:color w:val="000000"/>
          <w:spacing w:val="0"/>
          <w:sz w:val="28"/>
          <w:szCs w:val="28"/>
          <w:lang w:val="en-US" w:eastAsia="zh-CN"/>
        </w:rPr>
        <w:t>,提供维保服务一年</w:t>
      </w:r>
      <w:r>
        <w:rPr>
          <w:rFonts w:hint="eastAsia" w:ascii="微软雅黑" w:hAnsi="微软雅黑" w:eastAsia="微软雅黑" w:cs="微软雅黑"/>
          <w:i w:val="0"/>
          <w:iCs w:val="0"/>
          <w:caps w:val="0"/>
          <w:color w:val="000000"/>
          <w:spacing w:val="0"/>
          <w:sz w:val="28"/>
          <w:szCs w:val="28"/>
        </w:rPr>
        <w:t>。</w:t>
      </w:r>
    </w:p>
    <w:p w14:paraId="4D038FC9">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2. 服务内容要求：</w:t>
      </w:r>
    </w:p>
    <w:p w14:paraId="32063511">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（1）故障应急服务：</w:t>
      </w:r>
    </w:p>
    <w:p w14:paraId="734F224C">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560" w:firstLineChars="20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7×24小时（包括节假日）提供电话故障应急服务,提供通过即时通讯工具（如QQ、微信、邮件等）进行提交问题、查询问题、解决问题的服务。随时提供技术支持，分析系统故障、解答疑难问题、提供改进建议。</w:t>
      </w:r>
    </w:p>
    <w:p w14:paraId="46AFE112">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560" w:firstLineChars="20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提供备份恢复服务，为服务器、客户端、采集、打印机等建立应急备份机制，在发生</w:t>
      </w:r>
      <w:r>
        <w:rPr>
          <w:rFonts w:hint="eastAsia" w:ascii="微软雅黑" w:hAnsi="微软雅黑" w:eastAsia="微软雅黑" w:cs="微软雅黑"/>
          <w:i w:val="0"/>
          <w:iCs w:val="0"/>
          <w:caps w:val="0"/>
          <w:color w:val="000000"/>
          <w:spacing w:val="0"/>
          <w:sz w:val="28"/>
          <w:szCs w:val="28"/>
          <w:lang w:val="en-US" w:eastAsia="zh-CN"/>
        </w:rPr>
        <w:t>故障时</w:t>
      </w:r>
      <w:r>
        <w:rPr>
          <w:rFonts w:hint="eastAsia" w:ascii="微软雅黑" w:hAnsi="微软雅黑" w:eastAsia="微软雅黑" w:cs="微软雅黑"/>
          <w:i w:val="0"/>
          <w:iCs w:val="0"/>
          <w:caps w:val="0"/>
          <w:color w:val="000000"/>
          <w:spacing w:val="0"/>
          <w:sz w:val="28"/>
          <w:szCs w:val="28"/>
        </w:rPr>
        <w:t>能快速应用备份策略，保证系统维持基本运转，直至系统恢复。</w:t>
      </w:r>
    </w:p>
    <w:p w14:paraId="1FFD1150">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560" w:firstLineChars="20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提供限时修复服务，当系统发生故障时，公司人员立即提供远程服务；对于远程无法解决的，</w:t>
      </w:r>
      <w:r>
        <w:rPr>
          <w:rFonts w:hint="eastAsia" w:ascii="微软雅黑" w:hAnsi="微软雅黑" w:eastAsia="微软雅黑" w:cs="微软雅黑"/>
          <w:i w:val="0"/>
          <w:iCs w:val="0"/>
          <w:caps w:val="0"/>
          <w:color w:val="000000"/>
          <w:spacing w:val="0"/>
          <w:sz w:val="28"/>
          <w:szCs w:val="28"/>
          <w:lang w:val="en-US" w:eastAsia="zh-CN"/>
        </w:rPr>
        <w:t>4</w:t>
      </w:r>
      <w:r>
        <w:rPr>
          <w:rFonts w:hint="eastAsia" w:ascii="微软雅黑" w:hAnsi="微软雅黑" w:eastAsia="微软雅黑" w:cs="微软雅黑"/>
          <w:i w:val="0"/>
          <w:iCs w:val="0"/>
          <w:caps w:val="0"/>
          <w:color w:val="000000"/>
          <w:spacing w:val="0"/>
          <w:sz w:val="28"/>
          <w:szCs w:val="28"/>
        </w:rPr>
        <w:t>小时内安排工程师到达现场维护，</w:t>
      </w:r>
      <w:r>
        <w:rPr>
          <w:rFonts w:hint="eastAsia" w:ascii="微软雅黑" w:hAnsi="微软雅黑" w:eastAsia="微软雅黑" w:cs="微软雅黑"/>
          <w:i w:val="0"/>
          <w:iCs w:val="0"/>
          <w:caps w:val="0"/>
          <w:color w:val="000000"/>
          <w:spacing w:val="0"/>
          <w:sz w:val="28"/>
          <w:szCs w:val="28"/>
          <w:lang w:val="en-US" w:eastAsia="zh-CN"/>
        </w:rPr>
        <w:t>保障</w:t>
      </w:r>
      <w:r>
        <w:rPr>
          <w:rFonts w:hint="eastAsia" w:ascii="微软雅黑" w:hAnsi="微软雅黑" w:eastAsia="微软雅黑" w:cs="微软雅黑"/>
          <w:i w:val="0"/>
          <w:iCs w:val="0"/>
          <w:caps w:val="0"/>
          <w:color w:val="000000"/>
          <w:spacing w:val="0"/>
          <w:sz w:val="28"/>
          <w:szCs w:val="28"/>
        </w:rPr>
        <w:t>业务工作正常运行。对影响临床业务的故障需在6小时内使系统恢复正常。</w:t>
      </w:r>
    </w:p>
    <w:p w14:paraId="254F65C6">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（2）故障维护：配合</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解决系统运行过、服务器、计算机、操作系统等原因所产生的软件无法正常运行的情况，保障系统的正常运行，并在完</w:t>
      </w:r>
      <w:r>
        <w:rPr>
          <w:rFonts w:hint="eastAsia" w:ascii="微软雅黑" w:hAnsi="微软雅黑" w:eastAsia="微软雅黑" w:cs="微软雅黑"/>
          <w:i w:val="0"/>
          <w:iCs w:val="0"/>
          <w:caps w:val="0"/>
          <w:color w:val="000000"/>
          <w:spacing w:val="0"/>
          <w:sz w:val="28"/>
          <w:szCs w:val="28"/>
          <w:lang w:val="en-US" w:eastAsia="zh-CN"/>
        </w:rPr>
        <w:t>成</w:t>
      </w:r>
      <w:r>
        <w:rPr>
          <w:rFonts w:hint="eastAsia" w:ascii="微软雅黑" w:hAnsi="微软雅黑" w:eastAsia="微软雅黑" w:cs="微软雅黑"/>
          <w:i w:val="0"/>
          <w:iCs w:val="0"/>
          <w:caps w:val="0"/>
          <w:color w:val="000000"/>
          <w:spacing w:val="0"/>
          <w:sz w:val="28"/>
          <w:szCs w:val="28"/>
        </w:rPr>
        <w:t>后出具产品维护报告，包含问题的原因、解决办法及建议。</w:t>
      </w:r>
    </w:p>
    <w:p w14:paraId="7F519ACB">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（3）软件正确性维护：软件运行过程中新发现的软件错误，负责维护并及时改进，同时向</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提供软件维护说明。</w:t>
      </w:r>
    </w:p>
    <w:p w14:paraId="691192BF">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（4）软件功能修改：应</w:t>
      </w:r>
      <w:r>
        <w:rPr>
          <w:rFonts w:hint="eastAsia" w:ascii="微软雅黑" w:hAnsi="微软雅黑" w:eastAsia="微软雅黑" w:cs="微软雅黑"/>
          <w:i w:val="0"/>
          <w:iCs w:val="0"/>
          <w:caps w:val="0"/>
          <w:color w:val="000000"/>
          <w:spacing w:val="0"/>
          <w:sz w:val="28"/>
          <w:szCs w:val="28"/>
          <w:lang w:val="en-US" w:eastAsia="zh-CN"/>
        </w:rPr>
        <w:t>甲</w:t>
      </w:r>
      <w:r>
        <w:rPr>
          <w:rFonts w:hint="eastAsia" w:ascii="微软雅黑" w:hAnsi="微软雅黑" w:eastAsia="微软雅黑" w:cs="微软雅黑"/>
          <w:i w:val="0"/>
          <w:iCs w:val="0"/>
          <w:caps w:val="0"/>
          <w:color w:val="000000"/>
          <w:spacing w:val="0"/>
          <w:sz w:val="28"/>
          <w:szCs w:val="28"/>
        </w:rPr>
        <w:t>方的需求在合理的范围内满足对系统现有功能的修改或升级，在友好协商基础下完成</w:t>
      </w:r>
      <w:r>
        <w:rPr>
          <w:rFonts w:hint="eastAsia" w:ascii="微软雅黑" w:hAnsi="微软雅黑" w:eastAsia="微软雅黑" w:cs="微软雅黑"/>
          <w:i w:val="0"/>
          <w:iCs w:val="0"/>
          <w:caps w:val="0"/>
          <w:color w:val="000000"/>
          <w:spacing w:val="0"/>
          <w:sz w:val="28"/>
          <w:szCs w:val="28"/>
          <w:lang w:val="en-US" w:eastAsia="zh-CN"/>
        </w:rPr>
        <w:t>工作不巨大</w:t>
      </w:r>
      <w:r>
        <w:rPr>
          <w:rFonts w:hint="eastAsia" w:ascii="微软雅黑" w:hAnsi="微软雅黑" w:eastAsia="微软雅黑" w:cs="微软雅黑"/>
          <w:i w:val="0"/>
          <w:iCs w:val="0"/>
          <w:caps w:val="0"/>
          <w:color w:val="000000"/>
          <w:spacing w:val="0"/>
          <w:sz w:val="28"/>
          <w:szCs w:val="28"/>
        </w:rPr>
        <w:t>的系统新增功能的开发需求，并保证修改后软件功能的可用性与稳定性。</w:t>
      </w:r>
      <w:r>
        <w:rPr>
          <w:rFonts w:hint="eastAsia" w:ascii="微软雅黑" w:hAnsi="微软雅黑" w:eastAsia="微软雅黑" w:cs="微软雅黑"/>
          <w:i w:val="0"/>
          <w:iCs w:val="0"/>
          <w:caps w:val="0"/>
          <w:color w:val="000000"/>
          <w:spacing w:val="0"/>
          <w:sz w:val="28"/>
          <w:szCs w:val="28"/>
          <w:lang w:val="en-US" w:eastAsia="zh-CN"/>
        </w:rPr>
        <w:t>如</w:t>
      </w:r>
      <w:r>
        <w:rPr>
          <w:rFonts w:hint="eastAsia" w:ascii="微软雅黑" w:hAnsi="微软雅黑" w:eastAsia="微软雅黑" w:cs="微软雅黑"/>
          <w:i w:val="0"/>
          <w:iCs w:val="0"/>
          <w:caps w:val="0"/>
          <w:color w:val="000000"/>
          <w:spacing w:val="0"/>
          <w:sz w:val="28"/>
          <w:szCs w:val="28"/>
        </w:rPr>
        <w:t>需求的更新：厂家和院方共同协商，确认功能要求后，将及时完善到系统中。院方在实际工作中产生的、需要系统更新的版本内的相关功能，经双方友好协商后，共同签署附加实施协议，再予以完善到系统中；超出功能范围的内容，如工作量巨大，工作内容复杂，技术难度较高等特殊情况，经双方友好协商后，按协商价格收取相应费用。</w:t>
      </w:r>
    </w:p>
    <w:p w14:paraId="6277049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lang w:val="en-US" w:eastAsia="zh-CN"/>
        </w:rPr>
        <w:t>如</w:t>
      </w:r>
      <w:r>
        <w:rPr>
          <w:rFonts w:hint="eastAsia" w:ascii="微软雅黑" w:hAnsi="微软雅黑" w:eastAsia="微软雅黑" w:cs="微软雅黑"/>
          <w:i w:val="0"/>
          <w:iCs w:val="0"/>
          <w:caps w:val="0"/>
          <w:color w:val="000000"/>
          <w:spacing w:val="0"/>
          <w:sz w:val="28"/>
          <w:szCs w:val="28"/>
        </w:rPr>
        <w:t>系统集成：如需要与其他系统接口集成、调试、维护等，在工作量不巨大的情况下(如单人工作量≤20天),厂家有义务进行全力配合，不得额外收取费用。</w:t>
      </w:r>
    </w:p>
    <w:p w14:paraId="3743BACD">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（5）用户培训：负责软件更改后造成软件操作变化的使用培训，培训对象为</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的医生、护士、技术工程师、业务科室的关键用户。</w:t>
      </w:r>
    </w:p>
    <w:p w14:paraId="2F6DC502">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（6）定时巡检：经</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许可，每季度进行一次定期现场巡检，对应用软件的软硬件环境进行检查，发现系统稳定运行的隐患因素并及时排除。向</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出具系统巡检报告，内容包含巡检范围、结果及巡检建议。</w:t>
      </w:r>
    </w:p>
    <w:p w14:paraId="1278911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（7）数据库优化服务：提供数据库基本维护服务，定期检查表空间使用情况、数据文件存储情况，维持数据库稳定性。提供数据库优化服务，定期清理垃圾数据，对数据库运行参数进行优化。</w:t>
      </w:r>
    </w:p>
    <w:p w14:paraId="57C5845A">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（8）系统建设建议：系统在运行过程中，不定期地向</w:t>
      </w:r>
      <w:r>
        <w:rPr>
          <w:rFonts w:hint="eastAsia" w:ascii="微软雅黑" w:hAnsi="微软雅黑" w:eastAsia="微软雅黑" w:cs="微软雅黑"/>
          <w:i w:val="0"/>
          <w:iCs w:val="0"/>
          <w:caps w:val="0"/>
          <w:color w:val="000000"/>
          <w:spacing w:val="0"/>
          <w:sz w:val="28"/>
          <w:szCs w:val="28"/>
          <w:lang w:val="en-US" w:eastAsia="zh-CN"/>
        </w:rPr>
        <w:t>甲方</w:t>
      </w:r>
      <w:r>
        <w:rPr>
          <w:rFonts w:hint="eastAsia" w:ascii="微软雅黑" w:hAnsi="微软雅黑" w:eastAsia="微软雅黑" w:cs="微软雅黑"/>
          <w:i w:val="0"/>
          <w:iCs w:val="0"/>
          <w:caps w:val="0"/>
          <w:color w:val="000000"/>
          <w:spacing w:val="0"/>
          <w:sz w:val="28"/>
          <w:szCs w:val="28"/>
        </w:rPr>
        <w:t>提供科室软件建设建议方案。</w:t>
      </w:r>
    </w:p>
    <w:p w14:paraId="6BD8C8C5">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rPr>
        <w:t>（9）接口设计要求： 提供相关数据集及共享文档，并支持与如HIS</w:t>
      </w:r>
      <w:r>
        <w:rPr>
          <w:rFonts w:hint="eastAsia" w:ascii="微软雅黑" w:hAnsi="微软雅黑" w:eastAsia="微软雅黑" w:cs="微软雅黑"/>
          <w:i w:val="0"/>
          <w:iCs w:val="0"/>
          <w:caps w:val="0"/>
          <w:color w:val="000000"/>
          <w:spacing w:val="0"/>
          <w:sz w:val="28"/>
          <w:szCs w:val="28"/>
          <w:lang w:val="en-US" w:eastAsia="zh-CN"/>
        </w:rPr>
        <w:t>等</w:t>
      </w:r>
      <w:r>
        <w:rPr>
          <w:rFonts w:hint="eastAsia" w:ascii="微软雅黑" w:hAnsi="微软雅黑" w:eastAsia="微软雅黑" w:cs="微软雅黑"/>
          <w:i w:val="0"/>
          <w:iCs w:val="0"/>
          <w:caps w:val="0"/>
          <w:color w:val="000000"/>
          <w:spacing w:val="0"/>
          <w:sz w:val="28"/>
          <w:szCs w:val="28"/>
        </w:rPr>
        <w:t>信息系统的接口对接。</w:t>
      </w:r>
    </w:p>
    <w:p w14:paraId="5CF431FD">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p>
    <w:p w14:paraId="1173D5F7">
      <w:pPr>
        <w:spacing w:line="276" w:lineRule="auto"/>
        <w:ind w:right="-115" w:rightChars="-55" w:firstLine="7480" w:firstLineChars="1700"/>
        <w:rPr>
          <w:sz w:val="44"/>
          <w:szCs w:val="52"/>
        </w:rPr>
      </w:pPr>
    </w:p>
    <w:p w14:paraId="28B964D5">
      <w:pPr>
        <w:spacing w:line="276" w:lineRule="auto"/>
        <w:ind w:right="-115" w:rightChars="-55" w:firstLine="7480" w:firstLineChars="1700"/>
        <w:rPr>
          <w:sz w:val="44"/>
          <w:szCs w:val="52"/>
        </w:rPr>
      </w:pPr>
    </w:p>
    <w:p w14:paraId="323CB598">
      <w:pPr>
        <w:spacing w:line="276" w:lineRule="auto"/>
        <w:ind w:right="-115" w:rightChars="-55" w:firstLine="7480" w:firstLineChars="1700"/>
        <w:rPr>
          <w:sz w:val="44"/>
          <w:szCs w:val="52"/>
        </w:rPr>
      </w:pPr>
    </w:p>
    <w:p w14:paraId="74E2342C">
      <w:pPr>
        <w:spacing w:line="276" w:lineRule="auto"/>
        <w:ind w:right="-115" w:rightChars="-55" w:firstLine="7480" w:firstLineChars="1700"/>
        <w:rPr>
          <w:sz w:val="44"/>
          <w:szCs w:val="52"/>
        </w:rPr>
      </w:pPr>
    </w:p>
    <w:p w14:paraId="319C362C">
      <w:pPr>
        <w:spacing w:line="276" w:lineRule="auto"/>
        <w:ind w:right="-115" w:rightChars="-55" w:firstLine="7480" w:firstLineChars="1700"/>
        <w:rPr>
          <w:sz w:val="44"/>
          <w:szCs w:val="52"/>
        </w:rPr>
      </w:pPr>
    </w:p>
    <w:p w14:paraId="7E05B4E1">
      <w:pPr>
        <w:spacing w:line="276" w:lineRule="auto"/>
        <w:ind w:right="-115" w:rightChars="-55" w:firstLine="7480" w:firstLineChars="1700"/>
        <w:rPr>
          <w:sz w:val="44"/>
          <w:szCs w:val="52"/>
        </w:rPr>
      </w:pPr>
    </w:p>
    <w:p w14:paraId="79A2AEE6">
      <w:pPr>
        <w:spacing w:line="276" w:lineRule="auto"/>
        <w:ind w:right="-115" w:rightChars="-55" w:firstLine="7480" w:firstLineChars="1700"/>
        <w:rPr>
          <w:sz w:val="44"/>
          <w:szCs w:val="52"/>
        </w:rPr>
      </w:pPr>
    </w:p>
    <w:p w14:paraId="13013185">
      <w:pPr>
        <w:spacing w:line="276" w:lineRule="auto"/>
        <w:ind w:right="-115" w:rightChars="-55" w:firstLine="7480" w:firstLineChars="1700"/>
        <w:rPr>
          <w:sz w:val="44"/>
          <w:szCs w:val="52"/>
        </w:rPr>
      </w:pPr>
    </w:p>
    <w:p w14:paraId="491D57BD">
      <w:pPr>
        <w:spacing w:line="276" w:lineRule="auto"/>
        <w:ind w:right="-115" w:rightChars="-55" w:firstLine="7480" w:firstLineChars="1700"/>
        <w:rPr>
          <w:sz w:val="44"/>
          <w:szCs w:val="52"/>
        </w:rPr>
      </w:pPr>
    </w:p>
    <w:p w14:paraId="36FCEACE">
      <w:pPr>
        <w:spacing w:line="276" w:lineRule="auto"/>
        <w:ind w:right="-115" w:rightChars="-55" w:firstLine="7480" w:firstLineChars="1700"/>
        <w:rPr>
          <w:sz w:val="44"/>
          <w:szCs w:val="52"/>
        </w:rPr>
      </w:pPr>
    </w:p>
    <w:p w14:paraId="411070FE">
      <w:pPr>
        <w:spacing w:line="276" w:lineRule="auto"/>
        <w:ind w:right="-115" w:rightChars="-55" w:firstLine="7480" w:firstLineChars="1700"/>
        <w:rPr>
          <w:sz w:val="44"/>
          <w:szCs w:val="52"/>
        </w:rPr>
      </w:pPr>
    </w:p>
    <w:p w14:paraId="333D3CD3">
      <w:pPr>
        <w:spacing w:line="276" w:lineRule="auto"/>
        <w:ind w:right="-115" w:rightChars="-55" w:firstLine="7480" w:firstLineChars="1700"/>
        <w:rPr>
          <w:sz w:val="44"/>
          <w:szCs w:val="52"/>
        </w:rPr>
      </w:pPr>
    </w:p>
    <w:p w14:paraId="0C2E252E">
      <w:pPr>
        <w:spacing w:line="276" w:lineRule="auto"/>
        <w:ind w:right="-115" w:rightChars="-55" w:firstLine="7480" w:firstLineChars="1700"/>
        <w:rPr>
          <w:sz w:val="44"/>
          <w:szCs w:val="52"/>
        </w:rPr>
      </w:pPr>
    </w:p>
    <w:p w14:paraId="0F04995B">
      <w:pPr>
        <w:spacing w:line="276" w:lineRule="auto"/>
        <w:ind w:right="-115" w:rightChars="-55" w:firstLine="7480" w:firstLineChars="1700"/>
        <w:rPr>
          <w:sz w:val="44"/>
          <w:szCs w:val="52"/>
        </w:rPr>
      </w:pPr>
    </w:p>
    <w:p w14:paraId="1365CA47">
      <w:pPr>
        <w:spacing w:line="276" w:lineRule="auto"/>
        <w:ind w:right="-115" w:rightChars="-55" w:firstLine="7480" w:firstLineChars="1700"/>
        <w:rPr>
          <w:sz w:val="44"/>
          <w:szCs w:val="52"/>
        </w:rPr>
      </w:pPr>
      <w:bookmarkStart w:id="0" w:name="_GoBack"/>
      <w:bookmarkEnd w:id="0"/>
    </w:p>
    <w:p w14:paraId="42CEBA7F">
      <w:pPr>
        <w:spacing w:line="276" w:lineRule="auto"/>
        <w:ind w:right="-115" w:rightChars="-55" w:firstLine="7480" w:firstLineChars="1700"/>
        <w:rPr>
          <w:sz w:val="44"/>
          <w:szCs w:val="52"/>
        </w:rPr>
      </w:pPr>
    </w:p>
    <w:p w14:paraId="7CE98DA4">
      <w:pPr>
        <w:spacing w:line="276" w:lineRule="auto"/>
        <w:ind w:right="-115" w:rightChars="-55" w:firstLine="7480" w:firstLineChars="1700"/>
        <w:rPr>
          <w:sz w:val="44"/>
          <w:szCs w:val="52"/>
        </w:rPr>
      </w:pPr>
    </w:p>
    <w:p w14:paraId="648A1EE7">
      <w:pPr>
        <w:pStyle w:val="10"/>
        <w:adjustRightInd w:val="0"/>
        <w:snapToGrid w:val="0"/>
        <w:spacing w:before="0" w:beforeAutospacing="0" w:after="0" w:afterAutospacing="0" w:line="360" w:lineRule="auto"/>
        <w:rPr>
          <w:rFonts w:hint="eastAsia" w:ascii="黑体" w:hAnsi="黑体" w:eastAsia="黑体"/>
          <w:sz w:val="28"/>
          <w:szCs w:val="28"/>
          <w:lang w:val="en-US" w:eastAsia="zh-CN"/>
        </w:rPr>
      </w:pPr>
    </w:p>
    <w:p w14:paraId="62C21B3C">
      <w:pPr>
        <w:pStyle w:val="10"/>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79F28542">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75A91654">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2F26FD0C">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1618A1B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02D34D99">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3D8B18F2">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42292857">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6E5750B9">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2ACF153D">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145E32E">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BAD6C17">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07681735">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280E4AA1">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34C17614">
      <w:pPr>
        <w:numPr>
          <w:ilvl w:val="0"/>
          <w:numId w:val="2"/>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5C89266F">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4C42C64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7F131FE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0CC70963">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23F3AD3D">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535313C3">
      <w:pPr>
        <w:spacing w:after="500" w:line="240" w:lineRule="auto"/>
        <w:ind w:firstLine="540" w:firstLineChars="200"/>
        <w:rPr>
          <w:rFonts w:hint="eastAsia" w:ascii="微软雅黑" w:hAnsi="微软雅黑" w:eastAsia="微软雅黑"/>
          <w:sz w:val="27"/>
          <w:szCs w:val="24"/>
        </w:rPr>
      </w:pPr>
    </w:p>
    <w:p w14:paraId="1FBAB8DE">
      <w:pPr>
        <w:spacing w:after="500" w:line="240" w:lineRule="auto"/>
        <w:ind w:firstLine="540" w:firstLineChars="200"/>
        <w:rPr>
          <w:rFonts w:hint="eastAsia" w:ascii="微软雅黑" w:hAnsi="微软雅黑" w:eastAsia="微软雅黑"/>
          <w:sz w:val="27"/>
          <w:szCs w:val="24"/>
        </w:rPr>
      </w:pPr>
    </w:p>
    <w:p w14:paraId="5DA8CBA8">
      <w:pPr>
        <w:spacing w:after="500" w:line="240" w:lineRule="auto"/>
        <w:ind w:firstLine="540" w:firstLineChars="200"/>
        <w:rPr>
          <w:rFonts w:hint="eastAsia" w:ascii="微软雅黑" w:hAnsi="微软雅黑" w:eastAsia="微软雅黑"/>
          <w:sz w:val="27"/>
          <w:szCs w:val="24"/>
        </w:rPr>
      </w:pPr>
    </w:p>
    <w:p w14:paraId="23924C76">
      <w:pPr>
        <w:spacing w:after="500" w:line="240" w:lineRule="auto"/>
        <w:ind w:firstLine="540" w:firstLineChars="200"/>
        <w:rPr>
          <w:rFonts w:hint="eastAsia" w:ascii="微软雅黑" w:hAnsi="微软雅黑" w:eastAsia="微软雅黑"/>
          <w:sz w:val="27"/>
          <w:szCs w:val="24"/>
        </w:rPr>
      </w:pPr>
    </w:p>
    <w:p w14:paraId="31936503">
      <w:pPr>
        <w:spacing w:after="500" w:line="240" w:lineRule="auto"/>
        <w:ind w:firstLine="540" w:firstLineChars="200"/>
        <w:rPr>
          <w:rFonts w:hint="eastAsia" w:ascii="微软雅黑" w:hAnsi="微软雅黑" w:eastAsia="微软雅黑"/>
          <w:sz w:val="27"/>
          <w:szCs w:val="24"/>
        </w:rPr>
      </w:pPr>
    </w:p>
    <w:p w14:paraId="76622C8B">
      <w:pPr>
        <w:spacing w:after="500" w:line="240" w:lineRule="auto"/>
        <w:ind w:firstLine="540" w:firstLineChars="200"/>
        <w:rPr>
          <w:rFonts w:hint="eastAsia" w:ascii="微软雅黑" w:hAnsi="微软雅黑" w:eastAsia="微软雅黑"/>
          <w:sz w:val="27"/>
          <w:szCs w:val="24"/>
        </w:rPr>
      </w:pPr>
    </w:p>
    <w:p w14:paraId="5C63F0B0">
      <w:pPr>
        <w:spacing w:after="500" w:line="240" w:lineRule="auto"/>
        <w:ind w:firstLine="540" w:firstLineChars="200"/>
        <w:rPr>
          <w:rFonts w:hint="eastAsia" w:ascii="微软雅黑" w:hAnsi="微软雅黑" w:eastAsia="微软雅黑"/>
          <w:sz w:val="27"/>
          <w:szCs w:val="24"/>
        </w:rPr>
      </w:pPr>
    </w:p>
    <w:p w14:paraId="113AE135">
      <w:pPr>
        <w:spacing w:after="500" w:line="240" w:lineRule="auto"/>
        <w:ind w:firstLine="540" w:firstLineChars="200"/>
        <w:rPr>
          <w:rFonts w:hint="eastAsia" w:ascii="微软雅黑" w:hAnsi="微软雅黑" w:eastAsia="微软雅黑"/>
          <w:sz w:val="27"/>
          <w:szCs w:val="24"/>
        </w:rPr>
      </w:pPr>
    </w:p>
    <w:p w14:paraId="5A00CC0F">
      <w:pPr>
        <w:spacing w:after="500" w:line="240" w:lineRule="auto"/>
        <w:rPr>
          <w:rFonts w:hint="eastAsia" w:ascii="微软雅黑" w:hAnsi="微软雅黑" w:eastAsia="微软雅黑"/>
          <w:sz w:val="27"/>
          <w:szCs w:val="24"/>
        </w:rPr>
      </w:pPr>
    </w:p>
    <w:p w14:paraId="691B86E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1"/>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73AFB86E">
        <w:tblPrEx>
          <w:tblCellMar>
            <w:top w:w="0" w:type="dxa"/>
            <w:left w:w="108" w:type="dxa"/>
            <w:bottom w:w="0" w:type="dxa"/>
            <w:right w:w="108" w:type="dxa"/>
          </w:tblCellMar>
        </w:tblPrEx>
        <w:trPr>
          <w:trHeight w:val="510" w:hRule="atLeast"/>
        </w:trPr>
        <w:tc>
          <w:tcPr>
            <w:tcW w:w="8237" w:type="dxa"/>
            <w:gridSpan w:val="5"/>
            <w:vAlign w:val="center"/>
          </w:tcPr>
          <w:p w14:paraId="0D0AE1C2">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0ABF1D5B">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3C34AF0">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0E7DCA5A">
            <w:pPr>
              <w:widowControl/>
              <w:jc w:val="left"/>
              <w:rPr>
                <w:rFonts w:hint="eastAsia" w:ascii="宋体" w:hAnsi="宋体" w:cs="宋体"/>
                <w:kern w:val="0"/>
                <w:szCs w:val="21"/>
              </w:rPr>
            </w:pPr>
            <w:r>
              <w:rPr>
                <w:rFonts w:hint="eastAsia" w:ascii="宋体" w:hAnsi="宋体" w:cs="宋体"/>
                <w:kern w:val="0"/>
                <w:szCs w:val="21"/>
              </w:rPr>
              <w:t>考核年度：</w:t>
            </w:r>
          </w:p>
        </w:tc>
      </w:tr>
      <w:tr w14:paraId="1AA187D0">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29031D47">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1C46A3BA">
            <w:pPr>
              <w:widowControl/>
              <w:jc w:val="left"/>
              <w:rPr>
                <w:rFonts w:hint="eastAsia" w:ascii="宋体" w:hAnsi="宋体" w:cs="宋体"/>
                <w:kern w:val="0"/>
                <w:szCs w:val="21"/>
              </w:rPr>
            </w:pPr>
            <w:r>
              <w:rPr>
                <w:rFonts w:hint="eastAsia" w:ascii="宋体" w:hAnsi="宋体" w:cs="宋体"/>
                <w:kern w:val="0"/>
                <w:szCs w:val="21"/>
              </w:rPr>
              <w:t>项目实施进度：</w:t>
            </w:r>
          </w:p>
        </w:tc>
      </w:tr>
      <w:tr w14:paraId="6E4D241E">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43F2B627">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40D2764B">
            <w:pPr>
              <w:widowControl/>
              <w:jc w:val="left"/>
              <w:rPr>
                <w:rFonts w:hint="eastAsia" w:ascii="宋体" w:hAnsi="宋体" w:cs="宋体"/>
                <w:kern w:val="0"/>
                <w:szCs w:val="21"/>
              </w:rPr>
            </w:pPr>
            <w:r>
              <w:rPr>
                <w:rFonts w:hint="eastAsia" w:ascii="宋体" w:hAnsi="宋体" w:cs="宋体"/>
                <w:kern w:val="0"/>
                <w:szCs w:val="21"/>
              </w:rPr>
              <w:t>联系方式：</w:t>
            </w:r>
          </w:p>
        </w:tc>
      </w:tr>
      <w:tr w14:paraId="438C8B18">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7B5D6810">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165CE44F">
            <w:pPr>
              <w:widowControl/>
              <w:jc w:val="center"/>
              <w:rPr>
                <w:rFonts w:hint="eastAsia" w:ascii="宋体" w:hAnsi="宋体" w:cs="宋体"/>
                <w:kern w:val="0"/>
                <w:szCs w:val="21"/>
              </w:rPr>
            </w:pPr>
            <w:r>
              <w:rPr>
                <w:rFonts w:hint="eastAsia" w:ascii="宋体" w:hAnsi="宋体" w:cs="宋体"/>
                <w:kern w:val="0"/>
                <w:szCs w:val="21"/>
              </w:rPr>
              <w:t>不满意</w:t>
            </w:r>
          </w:p>
          <w:p w14:paraId="4084BF38">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4FE8C907">
            <w:pPr>
              <w:widowControl/>
              <w:jc w:val="center"/>
              <w:rPr>
                <w:rFonts w:hint="eastAsia" w:ascii="宋体" w:hAnsi="宋体" w:cs="宋体"/>
                <w:kern w:val="0"/>
                <w:szCs w:val="21"/>
              </w:rPr>
            </w:pPr>
            <w:r>
              <w:rPr>
                <w:rFonts w:hint="eastAsia" w:ascii="宋体" w:hAnsi="宋体" w:cs="宋体"/>
                <w:kern w:val="0"/>
                <w:szCs w:val="21"/>
              </w:rPr>
              <w:t>满意</w:t>
            </w:r>
          </w:p>
          <w:p w14:paraId="5D7AFF49">
            <w:pPr>
              <w:widowControl/>
              <w:jc w:val="center"/>
              <w:rPr>
                <w:rFonts w:hint="eastAsia" w:ascii="宋体" w:hAnsi="宋体" w:cs="宋体"/>
                <w:kern w:val="0"/>
                <w:szCs w:val="21"/>
              </w:rPr>
            </w:pPr>
            <w:r>
              <w:rPr>
                <w:rFonts w:hint="eastAsia" w:ascii="宋体" w:hAnsi="宋体" w:cs="宋体"/>
                <w:kern w:val="0"/>
                <w:szCs w:val="21"/>
              </w:rPr>
              <w:t>90-100分</w:t>
            </w:r>
          </w:p>
        </w:tc>
      </w:tr>
      <w:tr w14:paraId="5FF1AC34">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6D20B28A">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1A87637A">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47B5ECA3">
            <w:pPr>
              <w:widowControl/>
              <w:jc w:val="center"/>
              <w:rPr>
                <w:rFonts w:hint="eastAsia" w:ascii="宋体" w:hAnsi="宋体" w:cs="宋体"/>
                <w:kern w:val="0"/>
                <w:szCs w:val="21"/>
              </w:rPr>
            </w:pPr>
          </w:p>
        </w:tc>
      </w:tr>
      <w:tr w14:paraId="28EDA08A">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1D9C58C1">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4E26CC4B">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580C09D9">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6A60D404">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760B9421">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67525EF3">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466AE9E9">
            <w:pPr>
              <w:widowControl/>
              <w:jc w:val="left"/>
              <w:rPr>
                <w:rFonts w:hint="eastAsia" w:ascii="宋体" w:hAnsi="宋体" w:cs="宋体"/>
                <w:color w:val="000000"/>
                <w:kern w:val="0"/>
                <w:szCs w:val="21"/>
              </w:rPr>
            </w:pPr>
          </w:p>
          <w:p w14:paraId="310F5C4D">
            <w:pPr>
              <w:widowControl/>
              <w:jc w:val="left"/>
              <w:rPr>
                <w:rFonts w:hint="eastAsia" w:ascii="宋体" w:hAnsi="宋体" w:cs="宋体"/>
                <w:color w:val="000000"/>
                <w:kern w:val="0"/>
                <w:szCs w:val="21"/>
              </w:rPr>
            </w:pPr>
          </w:p>
          <w:p w14:paraId="4C144C2F">
            <w:pPr>
              <w:widowControl/>
              <w:jc w:val="left"/>
              <w:rPr>
                <w:rFonts w:hint="eastAsia" w:ascii="宋体" w:hAnsi="宋体" w:cs="宋体"/>
                <w:color w:val="000000"/>
                <w:kern w:val="0"/>
                <w:szCs w:val="21"/>
              </w:rPr>
            </w:pPr>
          </w:p>
          <w:p w14:paraId="25884F00">
            <w:pPr>
              <w:widowControl/>
              <w:jc w:val="left"/>
              <w:rPr>
                <w:rFonts w:hint="eastAsia" w:ascii="宋体" w:hAnsi="宋体" w:cs="宋体"/>
                <w:color w:val="000000"/>
                <w:kern w:val="0"/>
                <w:szCs w:val="21"/>
              </w:rPr>
            </w:pPr>
          </w:p>
          <w:p w14:paraId="3548D0D5">
            <w:pPr>
              <w:widowControl/>
              <w:jc w:val="left"/>
              <w:rPr>
                <w:rFonts w:hint="eastAsia" w:ascii="宋体" w:hAnsi="宋体" w:cs="宋体"/>
                <w:color w:val="000000"/>
                <w:kern w:val="0"/>
                <w:szCs w:val="21"/>
              </w:rPr>
            </w:pPr>
          </w:p>
          <w:p w14:paraId="034BE6EF">
            <w:pPr>
              <w:widowControl/>
              <w:rPr>
                <w:rFonts w:hint="eastAsia" w:ascii="宋体" w:hAnsi="宋体" w:cs="宋体"/>
                <w:kern w:val="0"/>
                <w:szCs w:val="21"/>
              </w:rPr>
            </w:pPr>
          </w:p>
        </w:tc>
      </w:tr>
      <w:tr w14:paraId="1A53D032">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693BA53D">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7C00C6F4">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612A216E">
      <w:pPr>
        <w:spacing w:after="500" w:line="240" w:lineRule="auto"/>
        <w:ind w:firstLine="560" w:firstLineChars="200"/>
        <w:rPr>
          <w:rFonts w:hint="eastAsia" w:ascii="黑体" w:hAnsi="黑体" w:eastAsia="黑体"/>
          <w:sz w:val="28"/>
          <w:szCs w:val="28"/>
          <w:lang w:val="en-US" w:eastAsia="zh-CN"/>
        </w:rPr>
      </w:pPr>
    </w:p>
    <w:p w14:paraId="21390FB3">
      <w:pPr>
        <w:spacing w:line="360" w:lineRule="auto"/>
        <w:jc w:val="left"/>
        <w:rPr>
          <w:rFonts w:hint="default" w:ascii="黑体" w:hAnsi="黑体" w:eastAsia="黑体"/>
          <w:sz w:val="28"/>
          <w:szCs w:val="28"/>
          <w:lang w:val="en-US" w:eastAsia="zh-CN"/>
        </w:rPr>
      </w:pPr>
    </w:p>
    <w:p w14:paraId="3E4EBC5B">
      <w:pPr>
        <w:spacing w:line="360" w:lineRule="auto"/>
        <w:jc w:val="left"/>
        <w:rPr>
          <w:rFonts w:hint="default" w:ascii="宋体" w:hAnsi="宋体" w:cs="仿宋"/>
          <w:b w:val="0"/>
          <w:bCs w:val="0"/>
          <w:color w:val="000000"/>
          <w:sz w:val="32"/>
          <w:szCs w:val="32"/>
          <w:lang w:val="en-US" w:eastAsia="zh-CN"/>
        </w:rPr>
      </w:pPr>
    </w:p>
    <w:p w14:paraId="2CD84D0C"/>
    <w:p w14:paraId="3A7E46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9580D"/>
    <w:rsid w:val="00D0227F"/>
    <w:rsid w:val="00D03E35"/>
    <w:rsid w:val="00D1309E"/>
    <w:rsid w:val="02807276"/>
    <w:rsid w:val="037474BD"/>
    <w:rsid w:val="03757E97"/>
    <w:rsid w:val="04215B1C"/>
    <w:rsid w:val="056D430E"/>
    <w:rsid w:val="071E2D3E"/>
    <w:rsid w:val="09DD5F7B"/>
    <w:rsid w:val="0BC57674"/>
    <w:rsid w:val="0CCC4058"/>
    <w:rsid w:val="0D5154EF"/>
    <w:rsid w:val="0D6175BB"/>
    <w:rsid w:val="0ECC63D7"/>
    <w:rsid w:val="0F860A35"/>
    <w:rsid w:val="0FDC69B3"/>
    <w:rsid w:val="10C723B1"/>
    <w:rsid w:val="11457119"/>
    <w:rsid w:val="1203345F"/>
    <w:rsid w:val="12645AF2"/>
    <w:rsid w:val="1292577B"/>
    <w:rsid w:val="13CB4998"/>
    <w:rsid w:val="14D07641"/>
    <w:rsid w:val="16A36768"/>
    <w:rsid w:val="16BF796D"/>
    <w:rsid w:val="177009C8"/>
    <w:rsid w:val="18F76334"/>
    <w:rsid w:val="191A6149"/>
    <w:rsid w:val="195963AF"/>
    <w:rsid w:val="19B412DF"/>
    <w:rsid w:val="1A0A7A8C"/>
    <w:rsid w:val="1A9441C4"/>
    <w:rsid w:val="1C1357D3"/>
    <w:rsid w:val="1D4848F9"/>
    <w:rsid w:val="1DB775F0"/>
    <w:rsid w:val="1EB27BD0"/>
    <w:rsid w:val="1F4613C6"/>
    <w:rsid w:val="20234AC9"/>
    <w:rsid w:val="208714FC"/>
    <w:rsid w:val="20E93B38"/>
    <w:rsid w:val="21105668"/>
    <w:rsid w:val="23A844F8"/>
    <w:rsid w:val="276716D6"/>
    <w:rsid w:val="2817785A"/>
    <w:rsid w:val="28632A43"/>
    <w:rsid w:val="286353F0"/>
    <w:rsid w:val="299F5AE1"/>
    <w:rsid w:val="2A372565"/>
    <w:rsid w:val="2B792023"/>
    <w:rsid w:val="2BAA2542"/>
    <w:rsid w:val="2D462D19"/>
    <w:rsid w:val="2DDB3DB1"/>
    <w:rsid w:val="2ED0406E"/>
    <w:rsid w:val="2F837D56"/>
    <w:rsid w:val="2FAD5E00"/>
    <w:rsid w:val="30365638"/>
    <w:rsid w:val="32A2785A"/>
    <w:rsid w:val="32D62B99"/>
    <w:rsid w:val="346C76AD"/>
    <w:rsid w:val="35153E9A"/>
    <w:rsid w:val="36BE46BB"/>
    <w:rsid w:val="37986F24"/>
    <w:rsid w:val="37987A5E"/>
    <w:rsid w:val="38FD01D1"/>
    <w:rsid w:val="3B0E09E5"/>
    <w:rsid w:val="3B427BE3"/>
    <w:rsid w:val="3BD1557C"/>
    <w:rsid w:val="3C0678D2"/>
    <w:rsid w:val="3C152DBD"/>
    <w:rsid w:val="3C221191"/>
    <w:rsid w:val="3D2A34E3"/>
    <w:rsid w:val="3D8812B8"/>
    <w:rsid w:val="3E415447"/>
    <w:rsid w:val="3E9056D3"/>
    <w:rsid w:val="418B5EBB"/>
    <w:rsid w:val="42186000"/>
    <w:rsid w:val="45DF37EB"/>
    <w:rsid w:val="46352F9D"/>
    <w:rsid w:val="46F71DBC"/>
    <w:rsid w:val="48E27D23"/>
    <w:rsid w:val="4A196F32"/>
    <w:rsid w:val="4AFF46B8"/>
    <w:rsid w:val="4B3348D0"/>
    <w:rsid w:val="4B4A0F01"/>
    <w:rsid w:val="4BB92EC3"/>
    <w:rsid w:val="4C914391"/>
    <w:rsid w:val="4CB00CE3"/>
    <w:rsid w:val="4CCC0BA3"/>
    <w:rsid w:val="4D3F08E5"/>
    <w:rsid w:val="4D547818"/>
    <w:rsid w:val="4D866310"/>
    <w:rsid w:val="4E357B02"/>
    <w:rsid w:val="4E8E77E3"/>
    <w:rsid w:val="4F7320D0"/>
    <w:rsid w:val="50BE54A9"/>
    <w:rsid w:val="50D30296"/>
    <w:rsid w:val="52A122C9"/>
    <w:rsid w:val="52A62FC3"/>
    <w:rsid w:val="52F318FC"/>
    <w:rsid w:val="54267DA4"/>
    <w:rsid w:val="54705699"/>
    <w:rsid w:val="54D50EB0"/>
    <w:rsid w:val="55291AF5"/>
    <w:rsid w:val="55E404F6"/>
    <w:rsid w:val="563F3703"/>
    <w:rsid w:val="58212D9B"/>
    <w:rsid w:val="596820CB"/>
    <w:rsid w:val="59B14FC6"/>
    <w:rsid w:val="5B3E583B"/>
    <w:rsid w:val="5BC15E3F"/>
    <w:rsid w:val="5C075CE8"/>
    <w:rsid w:val="5CA644DC"/>
    <w:rsid w:val="5CFD377C"/>
    <w:rsid w:val="5E4915C3"/>
    <w:rsid w:val="5EE91B71"/>
    <w:rsid w:val="5EFA6B55"/>
    <w:rsid w:val="5FE53F41"/>
    <w:rsid w:val="60030F64"/>
    <w:rsid w:val="623065F6"/>
    <w:rsid w:val="62335ECC"/>
    <w:rsid w:val="630C044E"/>
    <w:rsid w:val="64104633"/>
    <w:rsid w:val="66DF6EFB"/>
    <w:rsid w:val="66ED2BFB"/>
    <w:rsid w:val="674B3D63"/>
    <w:rsid w:val="677B5394"/>
    <w:rsid w:val="67A729A5"/>
    <w:rsid w:val="69AE2A5F"/>
    <w:rsid w:val="69E72097"/>
    <w:rsid w:val="6B184A21"/>
    <w:rsid w:val="6C427652"/>
    <w:rsid w:val="6E3D2C7C"/>
    <w:rsid w:val="6E8A48AB"/>
    <w:rsid w:val="6E950D2C"/>
    <w:rsid w:val="6FB45B28"/>
    <w:rsid w:val="700510C2"/>
    <w:rsid w:val="702206D8"/>
    <w:rsid w:val="703662DF"/>
    <w:rsid w:val="708B7E9F"/>
    <w:rsid w:val="71F254CD"/>
    <w:rsid w:val="72637AFF"/>
    <w:rsid w:val="72EB64D3"/>
    <w:rsid w:val="74195A9D"/>
    <w:rsid w:val="74541185"/>
    <w:rsid w:val="753461B2"/>
    <w:rsid w:val="77013680"/>
    <w:rsid w:val="77D953F3"/>
    <w:rsid w:val="77F10232"/>
    <w:rsid w:val="78373497"/>
    <w:rsid w:val="79517DF8"/>
    <w:rsid w:val="7B4D7FF5"/>
    <w:rsid w:val="7BF34B33"/>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line="300" w:lineRule="auto"/>
      <w:ind w:firstLine="560" w:firstLineChars="200"/>
      <w:jc w:val="left"/>
    </w:pPr>
    <w:rPr>
      <w:sz w:val="28"/>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spacing w:line="440" w:lineRule="atLeast"/>
      <w:ind w:firstLine="480" w:firstLineChars="200"/>
      <w:jc w:val="left"/>
    </w:pPr>
    <w:rPr>
      <w:sz w:val="24"/>
    </w:rPr>
  </w:style>
  <w:style w:type="paragraph" w:styleId="10">
    <w:name w:val="Normal (Web)"/>
    <w:basedOn w:val="1"/>
    <w:qFormat/>
    <w:uiPriority w:val="0"/>
    <w:pPr>
      <w:spacing w:beforeAutospacing="1" w:afterAutospacing="1"/>
      <w:jc w:val="left"/>
    </w:pPr>
    <w:rPr>
      <w:rFonts w:cs="Times New Roman"/>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unhideWhenUsed/>
    <w:qFormat/>
    <w:uiPriority w:val="99"/>
    <w:rPr>
      <w:color w:val="0000FF"/>
      <w:u w:val="single"/>
    </w:rPr>
  </w:style>
  <w:style w:type="character" w:customStyle="1" w:styleId="16">
    <w:name w:val="页眉 Char"/>
    <w:basedOn w:val="13"/>
    <w:link w:val="8"/>
    <w:qFormat/>
    <w:uiPriority w:val="0"/>
    <w:rPr>
      <w:rFonts w:asciiTheme="minorHAnsi" w:hAnsiTheme="minorHAnsi" w:eastAsiaTheme="minorEastAsia" w:cstheme="minorBidi"/>
      <w:kern w:val="2"/>
      <w:sz w:val="18"/>
      <w:szCs w:val="18"/>
    </w:rPr>
  </w:style>
  <w:style w:type="character" w:customStyle="1" w:styleId="17">
    <w:name w:val="页脚 Char"/>
    <w:basedOn w:val="13"/>
    <w:link w:val="7"/>
    <w:qFormat/>
    <w:uiPriority w:val="0"/>
    <w:rPr>
      <w:rFonts w:asciiTheme="minorHAnsi" w:hAnsiTheme="minorHAnsi" w:eastAsiaTheme="minorEastAsia" w:cstheme="minorBidi"/>
      <w:kern w:val="2"/>
      <w:sz w:val="18"/>
      <w:szCs w:val="18"/>
    </w:rPr>
  </w:style>
  <w:style w:type="character" w:customStyle="1" w:styleId="18">
    <w:name w:val="font21"/>
    <w:basedOn w:val="13"/>
    <w:qFormat/>
    <w:uiPriority w:val="0"/>
    <w:rPr>
      <w:rFonts w:hint="eastAsia" w:ascii="宋体" w:hAnsi="宋体" w:eastAsia="宋体" w:cs="宋体"/>
      <w:color w:val="000000"/>
      <w:sz w:val="21"/>
      <w:szCs w:val="21"/>
      <w:u w:val="none"/>
    </w:rPr>
  </w:style>
  <w:style w:type="character" w:customStyle="1" w:styleId="19">
    <w:name w:val="font31"/>
    <w:basedOn w:val="13"/>
    <w:qFormat/>
    <w:uiPriority w:val="0"/>
    <w:rPr>
      <w:rFonts w:hint="eastAsia" w:ascii="宋体" w:hAnsi="宋体" w:eastAsia="宋体" w:cs="宋体"/>
      <w:color w:val="000000"/>
      <w:sz w:val="21"/>
      <w:szCs w:val="21"/>
      <w:u w:val="single"/>
    </w:rPr>
  </w:style>
  <w:style w:type="character" w:customStyle="1" w:styleId="20">
    <w:name w:val="font11"/>
    <w:basedOn w:val="13"/>
    <w:qFormat/>
    <w:uiPriority w:val="0"/>
    <w:rPr>
      <w:rFonts w:hint="eastAsia" w:ascii="宋体" w:hAnsi="宋体" w:eastAsia="宋体" w:cs="宋体"/>
      <w:b/>
      <w:bCs/>
      <w:color w:val="000000"/>
      <w:sz w:val="21"/>
      <w:szCs w:val="21"/>
      <w:u w:val="none"/>
    </w:rPr>
  </w:style>
  <w:style w:type="paragraph" w:customStyle="1" w:styleId="21">
    <w:name w:val="石墨文档正文"/>
    <w:qFormat/>
    <w:uiPriority w:val="0"/>
    <w:rPr>
      <w:rFonts w:ascii="Arial Unicode MS" w:hAnsi="Arial Unicode MS" w:eastAsia="MicrosoftYaHei" w:cs="Arial Unicode MS"/>
      <w:sz w:val="22"/>
      <w:szCs w:val="22"/>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12</Pages>
  <Words>3174</Words>
  <Characters>3292</Characters>
  <Lines>8</Lines>
  <Paragraphs>2</Paragraphs>
  <TotalTime>2</TotalTime>
  <ScaleCrop>false</ScaleCrop>
  <LinksUpToDate>false</LinksUpToDate>
  <CharactersWithSpaces>3607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2025-06-05T01:12:03Z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