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B0183">
      <w:pPr>
        <w:pStyle w:val="11"/>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心电系统维保项目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1C580696">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吴江区中医医院心电系统维保项目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DB2A034">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21B2CF9A">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心电系统维保项目</w:t>
      </w:r>
      <w:r>
        <w:rPr>
          <w:rFonts w:hint="eastAsia" w:ascii="微软雅黑" w:hAnsi="微软雅黑" w:eastAsia="微软雅黑" w:cs="微软雅黑"/>
          <w:shd w:val="clear" w:color="auto" w:fill="FFFFFF"/>
        </w:rPr>
        <w:t>。</w:t>
      </w:r>
    </w:p>
    <w:p w14:paraId="02882D18">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6C7874F5">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对心电系统进行维保。</w:t>
      </w:r>
    </w:p>
    <w:p w14:paraId="4905018A">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72921B68">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773F2A89">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2005E1B5">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1F6ABA6F">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04F10303">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24384AB1">
      <w:pPr>
        <w:pStyle w:val="11"/>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79F78314">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56D59206">
      <w:pPr>
        <w:pStyle w:val="11"/>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6-5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6-11</w:t>
      </w:r>
    </w:p>
    <w:p w14:paraId="5E0093FB">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6-11 16：</w:t>
      </w:r>
      <w:r>
        <w:rPr>
          <w:rFonts w:hint="eastAsia" w:ascii="微软雅黑" w:hAnsi="微软雅黑" w:eastAsia="微软雅黑" w:cs="微软雅黑"/>
          <w:shd w:val="clear" w:color="auto" w:fill="FFFFFF"/>
        </w:rPr>
        <w:t>00 </w:t>
      </w:r>
    </w:p>
    <w:p w14:paraId="21F263A7">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466B0E1B">
      <w:pPr>
        <w:pStyle w:val="11"/>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4C1664AB">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6B807720">
      <w:pPr>
        <w:pStyle w:val="11"/>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33D9F3CA">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76E0BDBD">
      <w:pPr>
        <w:pStyle w:val="6"/>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5F914610">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182C934B">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436D2DDF">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08D1E526">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07C7C547">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3654C1BA">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223F54A6">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3E5595F9">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2BA2A73">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5499EE4A">
      <w:pPr>
        <w:pStyle w:val="6"/>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3E2B617F">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835CDC8">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5E46D22B">
      <w:pPr>
        <w:pStyle w:val="11"/>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773044FF">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04CEAAD9">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773A581A">
      <w:pPr>
        <w:pStyle w:val="11"/>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45FD6AEF">
      <w:pPr>
        <w:pStyle w:val="11"/>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73816D9A">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日</w:t>
      </w:r>
      <w:bookmarkStart w:id="2" w:name="_GoBack"/>
      <w:bookmarkEnd w:id="2"/>
    </w:p>
    <w:p w14:paraId="19A24706">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04207D5">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AF931B9">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8514792">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AA1AC6">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DB95F31">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8795141">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168013">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E88F42E">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00C22D6">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9960D35">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2FD456B">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67B287C">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8D177F0">
      <w:pPr>
        <w:pStyle w:val="11"/>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B6FCA37">
      <w:pPr>
        <w:pStyle w:val="11"/>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75BA815A">
      <w:pPr>
        <w:pStyle w:val="11"/>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2"/>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068D4D0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29261503">
            <w:pPr>
              <w:pStyle w:val="11"/>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1F249B6">
            <w:pPr>
              <w:pStyle w:val="11"/>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1D04966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3227BF1">
            <w:pPr>
              <w:pStyle w:val="11"/>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3610B32">
            <w:pPr>
              <w:pStyle w:val="11"/>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0A15A462">
            <w:pPr>
              <w:pStyle w:val="11"/>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30DB2BA">
            <w:pPr>
              <w:pStyle w:val="11"/>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4E3D50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6C270E51">
            <w:pPr>
              <w:pStyle w:val="11"/>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2ABC9AAA">
            <w:pPr>
              <w:pStyle w:val="11"/>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2D24F34">
            <w:pPr>
              <w:pStyle w:val="11"/>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E7DFC28">
            <w:pPr>
              <w:rPr>
                <w:rFonts w:ascii="微软雅黑" w:hAnsi="微软雅黑" w:eastAsia="微软雅黑" w:cs="微软雅黑"/>
                <w:color w:val="333333"/>
                <w:sz w:val="24"/>
              </w:rPr>
            </w:pPr>
          </w:p>
        </w:tc>
      </w:tr>
      <w:tr w14:paraId="493C490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743D1F20">
            <w:pPr>
              <w:pStyle w:val="11"/>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5B415B7A">
            <w:pPr>
              <w:rPr>
                <w:rFonts w:ascii="微软雅黑" w:hAnsi="微软雅黑" w:eastAsia="微软雅黑" w:cs="微软雅黑"/>
                <w:color w:val="333333"/>
                <w:sz w:val="24"/>
              </w:rPr>
            </w:pPr>
          </w:p>
        </w:tc>
      </w:tr>
    </w:tbl>
    <w:p w14:paraId="50B876E7">
      <w:pPr>
        <w:pStyle w:val="7"/>
        <w:ind w:left="0" w:leftChars="0" w:firstLine="0" w:firstLineChars="0"/>
      </w:pPr>
    </w:p>
    <w:p w14:paraId="68CAA24A">
      <w:pPr>
        <w:pStyle w:val="7"/>
        <w:ind w:left="0" w:leftChars="0" w:firstLine="0" w:firstLineChars="0"/>
      </w:pPr>
    </w:p>
    <w:p w14:paraId="15A8797A">
      <w:pPr>
        <w:pStyle w:val="7"/>
        <w:ind w:left="0" w:leftChars="0" w:firstLine="0" w:firstLineChars="0"/>
      </w:pPr>
    </w:p>
    <w:p w14:paraId="1091DC5C">
      <w:pPr>
        <w:pStyle w:val="7"/>
        <w:ind w:left="0" w:leftChars="0" w:firstLine="0" w:firstLineChars="0"/>
      </w:pPr>
    </w:p>
    <w:p w14:paraId="1EE2587C">
      <w:pPr>
        <w:pStyle w:val="7"/>
        <w:ind w:left="0" w:leftChars="0" w:firstLine="0" w:firstLineChars="0"/>
      </w:pPr>
    </w:p>
    <w:p w14:paraId="75B871D5">
      <w:pPr>
        <w:pStyle w:val="7"/>
        <w:ind w:left="0" w:leftChars="0" w:firstLine="0" w:firstLineChars="0"/>
      </w:pPr>
    </w:p>
    <w:p w14:paraId="175D1D82">
      <w:pPr>
        <w:pStyle w:val="7"/>
        <w:ind w:left="0" w:leftChars="0" w:firstLine="0" w:firstLineChars="0"/>
      </w:pPr>
    </w:p>
    <w:p w14:paraId="52C2EB5B">
      <w:pPr>
        <w:pStyle w:val="7"/>
        <w:ind w:left="0" w:leftChars="0" w:firstLine="0" w:firstLineChars="0"/>
      </w:pPr>
    </w:p>
    <w:p w14:paraId="52993EA4">
      <w:pPr>
        <w:pStyle w:val="7"/>
        <w:ind w:left="0" w:leftChars="0" w:firstLine="0" w:firstLineChars="0"/>
      </w:pPr>
    </w:p>
    <w:p w14:paraId="3DE89C19">
      <w:pPr>
        <w:pStyle w:val="7"/>
        <w:ind w:left="0" w:leftChars="0" w:firstLine="0" w:firstLineChars="0"/>
      </w:pPr>
    </w:p>
    <w:p w14:paraId="49859D22">
      <w:pPr>
        <w:pStyle w:val="7"/>
        <w:ind w:left="0" w:leftChars="0" w:firstLine="0" w:firstLineChars="0"/>
      </w:pPr>
    </w:p>
    <w:p w14:paraId="5FBA5E01">
      <w:pPr>
        <w:pStyle w:val="7"/>
        <w:ind w:left="0" w:leftChars="0" w:firstLine="0" w:firstLineChars="0"/>
      </w:pPr>
    </w:p>
    <w:p w14:paraId="07A55604">
      <w:pPr>
        <w:pStyle w:val="7"/>
        <w:ind w:left="0" w:leftChars="0" w:firstLine="0" w:firstLineChars="0"/>
      </w:pPr>
    </w:p>
    <w:p w14:paraId="3AFBC04B">
      <w:pPr>
        <w:pStyle w:val="7"/>
        <w:ind w:left="0" w:leftChars="0" w:firstLine="0" w:firstLineChars="0"/>
      </w:pPr>
    </w:p>
    <w:p w14:paraId="414C5779">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5D2CD016">
      <w:pPr>
        <w:rPr>
          <w:b/>
        </w:rPr>
      </w:pPr>
    </w:p>
    <w:p w14:paraId="76CAB6A4">
      <w:pPr>
        <w:jc w:val="center"/>
        <w:rPr>
          <w:b/>
          <w:sz w:val="36"/>
          <w:szCs w:val="36"/>
        </w:rPr>
      </w:pPr>
      <w:r>
        <w:rPr>
          <w:rFonts w:hint="eastAsia"/>
          <w:b/>
          <w:sz w:val="36"/>
          <w:szCs w:val="36"/>
        </w:rPr>
        <w:t>法定代表人授权委托书</w:t>
      </w:r>
    </w:p>
    <w:p w14:paraId="72450F7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665B27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4A1B877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6E408DEB">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5CE9813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55ED112F">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62BD7BC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4C991E1">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31935E01">
      <w:pPr>
        <w:pStyle w:val="7"/>
        <w:ind w:left="0" w:leftChars="0" w:firstLine="0" w:firstLineChars="0"/>
      </w:pPr>
    </w:p>
    <w:p w14:paraId="14B30750">
      <w:pPr>
        <w:pStyle w:val="7"/>
        <w:ind w:left="0" w:leftChars="0" w:firstLine="0" w:firstLineChars="0"/>
      </w:pPr>
    </w:p>
    <w:p w14:paraId="00803AFB">
      <w:pPr>
        <w:pStyle w:val="7"/>
        <w:ind w:left="0" w:leftChars="0" w:firstLine="0" w:firstLineChars="0"/>
      </w:pPr>
    </w:p>
    <w:p w14:paraId="71041B9B">
      <w:pPr>
        <w:pStyle w:val="7"/>
        <w:ind w:left="0" w:leftChars="0" w:firstLine="0" w:firstLineChars="0"/>
      </w:pPr>
    </w:p>
    <w:p w14:paraId="3ABC2972">
      <w:pPr>
        <w:pStyle w:val="7"/>
        <w:ind w:left="0" w:leftChars="0" w:firstLine="0" w:firstLineChars="0"/>
      </w:pPr>
    </w:p>
    <w:p w14:paraId="1A891BDE">
      <w:pPr>
        <w:pStyle w:val="7"/>
        <w:ind w:left="0" w:leftChars="0" w:firstLine="0" w:firstLineChars="0"/>
      </w:pPr>
    </w:p>
    <w:p w14:paraId="539381F4">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7E8C46CB">
      <w:pPr>
        <w:jc w:val="center"/>
        <w:rPr>
          <w:rFonts w:eastAsia="黑体"/>
          <w:b/>
          <w:sz w:val="32"/>
          <w:szCs w:val="32"/>
        </w:rPr>
      </w:pPr>
      <w:r>
        <w:rPr>
          <w:rFonts w:hint="eastAsia" w:eastAsia="黑体"/>
          <w:b/>
          <w:sz w:val="32"/>
          <w:szCs w:val="32"/>
        </w:rPr>
        <w:t>采购需求</w:t>
      </w:r>
    </w:p>
    <w:p w14:paraId="77329DEB">
      <w:pPr>
        <w:pStyle w:val="10"/>
        <w:spacing w:line="400" w:lineRule="exact"/>
        <w:ind w:firstLine="420"/>
        <w:rPr>
          <w:rFonts w:hint="eastAsia"/>
          <w:color w:val="000000"/>
          <w:sz w:val="21"/>
          <w:lang w:val="en-US" w:eastAsia="zh-CN"/>
        </w:rPr>
      </w:pPr>
      <w:r>
        <w:rPr>
          <w:rFonts w:hint="eastAsia"/>
          <w:color w:val="000000"/>
          <w:sz w:val="21"/>
          <w:lang w:val="en-US" w:eastAsia="zh-CN"/>
        </w:rPr>
        <w:t>一.采购预算：人民币叁万伍仟圆整（￥35000.00）</w:t>
      </w:r>
    </w:p>
    <w:p w14:paraId="056EF23E">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2431D4B1">
      <w:pPr>
        <w:ind w:firstLine="560" w:firstLineChars="200"/>
        <w:rPr>
          <w:rFonts w:ascii="Times New Roman" w:hAnsi="Times New Roman"/>
          <w:sz w:val="28"/>
          <w:szCs w:val="28"/>
          <w:highlight w:val="red"/>
        </w:rPr>
      </w:pPr>
      <w:r>
        <w:rPr>
          <w:rFonts w:ascii="Times New Roman" w:hAnsi="Times New Roman"/>
          <w:sz w:val="28"/>
          <w:szCs w:val="28"/>
        </w:rPr>
        <w:t>1、</w:t>
      </w:r>
      <w:r>
        <w:rPr>
          <w:rFonts w:ascii="Times New Roman" w:hAnsi="Times New Roman"/>
          <w:sz w:val="28"/>
          <w:szCs w:val="28"/>
        </w:rPr>
        <w:tab/>
      </w:r>
      <w:r>
        <w:rPr>
          <w:rFonts w:ascii="Times New Roman" w:hAnsi="Times New Roman"/>
          <w:sz w:val="28"/>
          <w:szCs w:val="28"/>
        </w:rPr>
        <w:t>▲维保服务内容：</w:t>
      </w:r>
      <w:r>
        <w:rPr>
          <w:rFonts w:hint="eastAsia" w:ascii="Times New Roman" w:hAnsi="Times New Roman"/>
          <w:sz w:val="28"/>
          <w:szCs w:val="28"/>
          <w:lang w:val="en-US" w:eastAsia="zh-CN"/>
        </w:rPr>
        <w:t>负责</w:t>
      </w:r>
      <w:r>
        <w:rPr>
          <w:rFonts w:ascii="Times New Roman" w:hAnsi="Times New Roman"/>
          <w:sz w:val="28"/>
          <w:szCs w:val="28"/>
        </w:rPr>
        <w:t>心电系统所有故障问题的检测和恢复，包括心电系统服务器端软件、心电报告工作站软件、</w:t>
      </w:r>
      <w:r>
        <w:rPr>
          <w:rFonts w:hint="eastAsia" w:ascii="Times New Roman" w:hAnsi="Times New Roman"/>
          <w:sz w:val="28"/>
          <w:szCs w:val="28"/>
          <w:lang w:val="en-US" w:eastAsia="zh-CN"/>
        </w:rPr>
        <w:t>心电排队叫号系统、心电图报告网上调阅等；</w:t>
      </w:r>
    </w:p>
    <w:p w14:paraId="07D66632">
      <w:pPr>
        <w:ind w:firstLine="560" w:firstLineChars="200"/>
        <w:rPr>
          <w:rFonts w:ascii="Times New Roman" w:hAnsi="Times New Roman"/>
          <w:sz w:val="28"/>
          <w:szCs w:val="28"/>
        </w:rPr>
      </w:pPr>
      <w:r>
        <w:rPr>
          <w:rFonts w:ascii="Times New Roman" w:hAnsi="Times New Roman"/>
          <w:sz w:val="28"/>
          <w:szCs w:val="28"/>
        </w:rPr>
        <w:t>2、定期巡检：厂家指定巡检人员定期巡检所有</w:t>
      </w:r>
      <w:r>
        <w:rPr>
          <w:rFonts w:hint="eastAsia" w:ascii="Times New Roman" w:hAnsi="Times New Roman"/>
          <w:sz w:val="28"/>
          <w:szCs w:val="28"/>
          <w:lang w:val="en-US" w:eastAsia="zh-CN"/>
        </w:rPr>
        <w:t>系统</w:t>
      </w:r>
      <w:r>
        <w:rPr>
          <w:rFonts w:ascii="Times New Roman" w:hAnsi="Times New Roman"/>
          <w:sz w:val="28"/>
          <w:szCs w:val="28"/>
        </w:rPr>
        <w:t>，巡检前主动与医院方联系，确定当次巡检时间，在规定时间完成相应检查。巡检时对用户应用系统的软硬件环境进行检查；及时发现系统隐患，保障系统稳定运行，并出具系统巡检报告。巡检报告可以按医院方要求格式填写，报告内容包含巡检结果、巡检建议等。巡检检查需要经过院方的许可，每次巡检结束后由院方签字认可。对发现的问题及时予以处理。</w:t>
      </w:r>
    </w:p>
    <w:p w14:paraId="3588F7B2">
      <w:pPr>
        <w:ind w:firstLine="560" w:firstLineChars="200"/>
        <w:rPr>
          <w:rFonts w:ascii="Times New Roman" w:hAnsi="Times New Roman"/>
          <w:sz w:val="28"/>
          <w:szCs w:val="28"/>
        </w:rPr>
      </w:pPr>
      <w:r>
        <w:rPr>
          <w:rFonts w:ascii="Times New Roman" w:hAnsi="Times New Roman"/>
          <w:sz w:val="28"/>
          <w:szCs w:val="28"/>
        </w:rPr>
        <w:t>3、▲故障处理与应急响应：如系统故障，厂家在接到通知后 30 分钟予以响应并提出解决方案；若需要工程师前往现场，一般要求在3小时内指派熟悉医院情况的工程师到达指定现场；工程师在到达现场后，进行现场调查，一般要求在2小时内排除故障，在完成故障处理后出具产品维护报告，包含问题的原因、解决办法以及建议。24小时内无法解决的需提供备用方案，并与医院方商讨应急处理方案，不得对医院方的正常使用造成延误。每次维护过程需要有记录并要双方签字确认。</w:t>
      </w:r>
    </w:p>
    <w:p w14:paraId="352B26EC">
      <w:pPr>
        <w:ind w:firstLine="560" w:firstLineChars="200"/>
        <w:rPr>
          <w:rFonts w:ascii="Times New Roman" w:hAnsi="Times New Roman"/>
          <w:sz w:val="28"/>
          <w:szCs w:val="28"/>
        </w:rPr>
      </w:pPr>
      <w:r>
        <w:rPr>
          <w:rFonts w:ascii="Times New Roman" w:hAnsi="Times New Roman"/>
          <w:sz w:val="28"/>
          <w:szCs w:val="28"/>
        </w:rPr>
        <w:t>4、软件正确性维护：对软件运行过程中新发现的软件错误，厂家负责及时改进、升级系统和提供软件操作维护说明，并纳入保修范围。</w:t>
      </w:r>
    </w:p>
    <w:p w14:paraId="542D4158">
      <w:pPr>
        <w:ind w:firstLine="560" w:firstLineChars="200"/>
        <w:rPr>
          <w:rFonts w:ascii="Times New Roman" w:hAnsi="Times New Roman"/>
          <w:sz w:val="28"/>
          <w:szCs w:val="28"/>
        </w:rPr>
      </w:pPr>
      <w:r>
        <w:rPr>
          <w:rFonts w:ascii="Times New Roman" w:hAnsi="Times New Roman"/>
          <w:sz w:val="28"/>
          <w:szCs w:val="28"/>
        </w:rPr>
        <w:t>5、需求的更新：厂家和院方共同协商，确认功能要求后，将及时完善到系统中。院方在实际工作中产生的、需要系统更新的版本内的相关功能，经双方友好协商后，共同签署附加实施协议，再予以完善到系统中；超出功能范围的内容，</w:t>
      </w:r>
      <w:r>
        <w:rPr>
          <w:rFonts w:hint="eastAsia" w:ascii="Times New Roman" w:hAnsi="Times New Roman"/>
          <w:sz w:val="28"/>
          <w:szCs w:val="28"/>
          <w:lang w:val="en-US" w:eastAsia="zh-CN"/>
        </w:rPr>
        <w:t>如工作量巨大，工作内容复杂，技术难度较高等特殊情况，</w:t>
      </w:r>
      <w:r>
        <w:rPr>
          <w:rFonts w:ascii="Times New Roman" w:hAnsi="Times New Roman"/>
          <w:sz w:val="28"/>
          <w:szCs w:val="28"/>
        </w:rPr>
        <w:t>经双方友好协商后，按协商价格收取相应费用。</w:t>
      </w:r>
    </w:p>
    <w:p w14:paraId="252780D8">
      <w:pPr>
        <w:ind w:firstLine="560" w:firstLineChars="200"/>
        <w:rPr>
          <w:rFonts w:ascii="Times New Roman" w:hAnsi="Times New Roman"/>
          <w:sz w:val="28"/>
          <w:szCs w:val="28"/>
        </w:rPr>
      </w:pPr>
      <w:r>
        <w:rPr>
          <w:rFonts w:ascii="Times New Roman" w:hAnsi="Times New Roman"/>
          <w:sz w:val="28"/>
          <w:szCs w:val="28"/>
        </w:rPr>
        <w:t>6、系统集成：如需要与其他系统接口集成</w:t>
      </w:r>
      <w:r>
        <w:rPr>
          <w:rFonts w:hint="eastAsia" w:ascii="Times New Roman" w:hAnsi="Times New Roman"/>
          <w:sz w:val="28"/>
          <w:szCs w:val="28"/>
          <w:lang w:eastAsia="zh-CN"/>
        </w:rPr>
        <w:t>、</w:t>
      </w:r>
      <w:r>
        <w:rPr>
          <w:rFonts w:hint="eastAsia" w:ascii="Times New Roman" w:hAnsi="Times New Roman"/>
          <w:sz w:val="28"/>
          <w:szCs w:val="28"/>
          <w:lang w:val="en-US" w:eastAsia="zh-CN"/>
        </w:rPr>
        <w:t>调试、维护等</w:t>
      </w:r>
      <w:r>
        <w:rPr>
          <w:rFonts w:ascii="Times New Roman" w:hAnsi="Times New Roman"/>
          <w:sz w:val="28"/>
          <w:szCs w:val="28"/>
        </w:rPr>
        <w:t>，</w:t>
      </w:r>
      <w:r>
        <w:rPr>
          <w:rFonts w:hint="eastAsia" w:ascii="Times New Roman" w:hAnsi="Times New Roman"/>
          <w:sz w:val="28"/>
          <w:szCs w:val="28"/>
          <w:lang w:val="en-US" w:eastAsia="zh-CN"/>
        </w:rPr>
        <w:t>在工作量不巨大的情况下(如单人工作量≤20天),</w:t>
      </w:r>
      <w:r>
        <w:rPr>
          <w:rFonts w:ascii="Times New Roman" w:hAnsi="Times New Roman"/>
          <w:sz w:val="28"/>
          <w:szCs w:val="28"/>
        </w:rPr>
        <w:t>厂家有义务进行全力配合，不得额外收取费用。</w:t>
      </w:r>
    </w:p>
    <w:p w14:paraId="7960F0C9">
      <w:pPr>
        <w:ind w:firstLine="560" w:firstLineChars="200"/>
        <w:rPr>
          <w:rFonts w:ascii="Times New Roman" w:hAnsi="Times New Roman"/>
          <w:sz w:val="28"/>
          <w:szCs w:val="28"/>
        </w:rPr>
      </w:pPr>
      <w:r>
        <w:rPr>
          <w:rFonts w:ascii="Times New Roman" w:hAnsi="Times New Roman"/>
          <w:sz w:val="28"/>
          <w:szCs w:val="28"/>
        </w:rPr>
        <w:t>7、系统数据安全：定期检查医院方数据备份、数据恢复和数据安全的措施及执行情况，对发现的问题提出整改建议，并记录检查情况。</w:t>
      </w:r>
    </w:p>
    <w:p w14:paraId="1869CBFA">
      <w:pPr>
        <w:ind w:firstLine="560" w:firstLineChars="200"/>
        <w:rPr>
          <w:rFonts w:ascii="Times New Roman" w:hAnsi="Times New Roman"/>
          <w:sz w:val="28"/>
          <w:szCs w:val="28"/>
        </w:rPr>
      </w:pPr>
      <w:r>
        <w:rPr>
          <w:rFonts w:ascii="Times New Roman" w:hAnsi="Times New Roman"/>
          <w:sz w:val="28"/>
          <w:szCs w:val="28"/>
        </w:rPr>
        <w:t>8、心电系统服务器：定期检查医院方的心电系统服务器运行状况，对心电系统软件、服务器资源使用等进行检查，对发现的问题提出整改建议，并记录检查情况。检查数据库备份情况，并对备份数据库进行恢复测试，对发现的问题及时整改。</w:t>
      </w:r>
    </w:p>
    <w:p w14:paraId="50C3ACA1">
      <w:pPr>
        <w:ind w:firstLine="560" w:firstLineChars="200"/>
        <w:rPr>
          <w:rFonts w:ascii="Times New Roman" w:hAnsi="Times New Roman"/>
          <w:sz w:val="28"/>
          <w:szCs w:val="28"/>
          <w:highlight w:val="red"/>
        </w:rPr>
      </w:pPr>
      <w:r>
        <w:rPr>
          <w:rFonts w:ascii="Times New Roman" w:hAnsi="Times New Roman"/>
          <w:sz w:val="28"/>
          <w:szCs w:val="28"/>
        </w:rPr>
        <w:t>9、对系统的改造、拓展、调整、咨询提供技术支持及指导，不得额外收取任何费用。</w:t>
      </w:r>
    </w:p>
    <w:p w14:paraId="2E22B4B9">
      <w:pPr>
        <w:ind w:firstLine="560" w:firstLineChars="200"/>
        <w:rPr>
          <w:rFonts w:ascii="Times New Roman" w:hAnsi="Times New Roman"/>
          <w:sz w:val="28"/>
          <w:szCs w:val="28"/>
          <w:highlight w:val="none"/>
        </w:rPr>
      </w:pPr>
      <w:r>
        <w:rPr>
          <w:rFonts w:ascii="Times New Roman" w:hAnsi="Times New Roman"/>
          <w:sz w:val="28"/>
          <w:szCs w:val="28"/>
          <w:highlight w:val="none"/>
        </w:rPr>
        <w:t>1</w:t>
      </w:r>
      <w:r>
        <w:rPr>
          <w:rFonts w:hint="eastAsia" w:ascii="Times New Roman" w:hAnsi="Times New Roman"/>
          <w:sz w:val="28"/>
          <w:szCs w:val="28"/>
          <w:highlight w:val="none"/>
          <w:lang w:val="en-US" w:eastAsia="zh-CN"/>
        </w:rPr>
        <w:t>0</w:t>
      </w:r>
      <w:r>
        <w:rPr>
          <w:rFonts w:ascii="Times New Roman" w:hAnsi="Times New Roman"/>
          <w:sz w:val="28"/>
          <w:szCs w:val="28"/>
          <w:highlight w:val="none"/>
        </w:rPr>
        <w:t>、▲维保期限：1年。</w:t>
      </w:r>
    </w:p>
    <w:p w14:paraId="2D4E6C6A">
      <w:pPr>
        <w:ind w:firstLine="560" w:firstLineChars="200"/>
        <w:rPr>
          <w:rFonts w:ascii="Times New Roman" w:hAnsi="Times New Roman"/>
          <w:sz w:val="28"/>
          <w:szCs w:val="28"/>
        </w:rPr>
      </w:pPr>
      <w:r>
        <w:rPr>
          <w:rFonts w:ascii="Times New Roman" w:hAnsi="Times New Roman"/>
          <w:sz w:val="28"/>
          <w:szCs w:val="28"/>
        </w:rPr>
        <w:t>1</w:t>
      </w:r>
      <w:r>
        <w:rPr>
          <w:rFonts w:hint="eastAsia" w:ascii="Times New Roman" w:hAnsi="Times New Roman"/>
          <w:sz w:val="28"/>
          <w:szCs w:val="28"/>
          <w:lang w:val="en-US" w:eastAsia="zh-CN"/>
        </w:rPr>
        <w:t>1</w:t>
      </w:r>
      <w:r>
        <w:rPr>
          <w:rFonts w:ascii="Times New Roman" w:hAnsi="Times New Roman"/>
          <w:sz w:val="28"/>
          <w:szCs w:val="28"/>
        </w:rPr>
        <w:t>、维保期内，报价方应充分发挥企业专业技术特长及优势，对医院在用相关科室软件系统积极提供建设性、适用性、先进性的建议意见供医院方参考。维保、改进等服务须满足国家管理部门规定及医院要求；</w:t>
      </w:r>
    </w:p>
    <w:p w14:paraId="57A1F0C9">
      <w:pPr>
        <w:ind w:firstLine="560" w:firstLineChars="200"/>
        <w:rPr>
          <w:rFonts w:ascii="Times New Roman" w:hAnsi="Times New Roman"/>
          <w:sz w:val="28"/>
          <w:szCs w:val="28"/>
        </w:rPr>
      </w:pPr>
      <w:r>
        <w:rPr>
          <w:rFonts w:ascii="Times New Roman" w:hAnsi="Times New Roman"/>
          <w:sz w:val="28"/>
          <w:szCs w:val="28"/>
        </w:rPr>
        <w:t>1</w:t>
      </w:r>
      <w:r>
        <w:rPr>
          <w:rFonts w:hint="eastAsia" w:ascii="Times New Roman" w:hAnsi="Times New Roman"/>
          <w:sz w:val="28"/>
          <w:szCs w:val="28"/>
          <w:lang w:val="en-US" w:eastAsia="zh-CN"/>
        </w:rPr>
        <w:t>2</w:t>
      </w:r>
      <w:r>
        <w:rPr>
          <w:rFonts w:ascii="Times New Roman" w:hAnsi="Times New Roman"/>
          <w:sz w:val="28"/>
          <w:szCs w:val="28"/>
        </w:rPr>
        <w:t>、厂家按合同要求负责系统维保服务及技术培训，并提供相应专业技术支持。</w:t>
      </w:r>
    </w:p>
    <w:p w14:paraId="01AA1337">
      <w:pPr>
        <w:pStyle w:val="2"/>
        <w:numPr>
          <w:ilvl w:val="0"/>
          <w:numId w:val="2"/>
        </w:numPr>
        <w:rPr>
          <w:sz w:val="28"/>
          <w:szCs w:val="28"/>
        </w:rPr>
      </w:pPr>
      <w:bookmarkStart w:id="0" w:name="_Toc7107232"/>
      <w:r>
        <w:rPr>
          <w:sz w:val="28"/>
          <w:szCs w:val="28"/>
        </w:rPr>
        <w:t>服务内容</w:t>
      </w:r>
      <w:bookmarkEnd w:id="0"/>
      <w:r>
        <w:rPr>
          <w:sz w:val="28"/>
          <w:szCs w:val="28"/>
        </w:rPr>
        <w:t>要求</w:t>
      </w:r>
    </w:p>
    <w:p w14:paraId="5A8852F7">
      <w:pPr>
        <w:numPr>
          <w:ilvl w:val="0"/>
          <w:numId w:val="3"/>
        </w:numPr>
        <w:adjustRightInd w:val="0"/>
        <w:snapToGrid w:val="0"/>
        <w:rPr>
          <w:rFonts w:ascii="Times New Roman" w:hAnsi="Times New Roman"/>
          <w:sz w:val="28"/>
          <w:szCs w:val="28"/>
        </w:rPr>
      </w:pPr>
      <w:r>
        <w:rPr>
          <w:rFonts w:ascii="Times New Roman" w:hAnsi="Times New Roman"/>
          <w:sz w:val="28"/>
          <w:szCs w:val="28"/>
        </w:rPr>
        <w:t>日常巡查</w:t>
      </w:r>
    </w:p>
    <w:p w14:paraId="4C7114CD">
      <w:pPr>
        <w:numPr>
          <w:ilvl w:val="0"/>
          <w:numId w:val="4"/>
        </w:numPr>
        <w:adjustRightInd w:val="0"/>
        <w:snapToGrid w:val="0"/>
        <w:rPr>
          <w:rFonts w:ascii="Times New Roman" w:hAnsi="Times New Roman"/>
          <w:sz w:val="28"/>
          <w:szCs w:val="28"/>
        </w:rPr>
      </w:pPr>
      <w:r>
        <w:rPr>
          <w:rFonts w:ascii="Times New Roman" w:hAnsi="Times New Roman"/>
          <w:sz w:val="28"/>
          <w:szCs w:val="28"/>
        </w:rPr>
        <w:t>应用系统的优化、数据的整理、常见故障的排除。</w:t>
      </w:r>
    </w:p>
    <w:p w14:paraId="5D52B88F">
      <w:pPr>
        <w:numPr>
          <w:ilvl w:val="0"/>
          <w:numId w:val="4"/>
        </w:numPr>
        <w:adjustRightInd w:val="0"/>
        <w:snapToGrid w:val="0"/>
        <w:rPr>
          <w:rFonts w:ascii="Times New Roman" w:hAnsi="Times New Roman"/>
          <w:sz w:val="28"/>
          <w:szCs w:val="28"/>
        </w:rPr>
      </w:pPr>
      <w:r>
        <w:rPr>
          <w:rFonts w:ascii="Times New Roman" w:hAnsi="Times New Roman"/>
          <w:sz w:val="28"/>
          <w:szCs w:val="28"/>
        </w:rPr>
        <w:t>升级防病毒软件，检查系统软件补丁情况。</w:t>
      </w:r>
    </w:p>
    <w:p w14:paraId="66F772FF">
      <w:pPr>
        <w:numPr>
          <w:ilvl w:val="0"/>
          <w:numId w:val="4"/>
        </w:numPr>
        <w:adjustRightInd w:val="0"/>
        <w:snapToGrid w:val="0"/>
        <w:rPr>
          <w:rFonts w:ascii="Times New Roman" w:hAnsi="Times New Roman"/>
          <w:sz w:val="28"/>
          <w:szCs w:val="28"/>
        </w:rPr>
      </w:pPr>
      <w:r>
        <w:rPr>
          <w:rFonts w:ascii="Times New Roman" w:hAnsi="Times New Roman"/>
          <w:sz w:val="28"/>
          <w:szCs w:val="28"/>
        </w:rPr>
        <w:t>协助用户备份重要资料，对用户进行指导。</w:t>
      </w:r>
    </w:p>
    <w:p w14:paraId="325D27D2">
      <w:pPr>
        <w:numPr>
          <w:ilvl w:val="0"/>
          <w:numId w:val="4"/>
        </w:numPr>
        <w:adjustRightInd w:val="0"/>
        <w:snapToGrid w:val="0"/>
        <w:rPr>
          <w:rFonts w:ascii="Times New Roman" w:hAnsi="Times New Roman"/>
          <w:sz w:val="28"/>
          <w:szCs w:val="28"/>
        </w:rPr>
      </w:pPr>
      <w:r>
        <w:rPr>
          <w:rFonts w:ascii="Times New Roman" w:hAnsi="Times New Roman"/>
          <w:sz w:val="28"/>
          <w:szCs w:val="28"/>
        </w:rPr>
        <w:t>系统软件补丁升级，数据备份与恢复。</w:t>
      </w:r>
    </w:p>
    <w:p w14:paraId="18CE6CDC">
      <w:pPr>
        <w:numPr>
          <w:ilvl w:val="0"/>
          <w:numId w:val="4"/>
        </w:numPr>
        <w:adjustRightInd w:val="0"/>
        <w:snapToGrid w:val="0"/>
        <w:rPr>
          <w:rFonts w:ascii="Times New Roman" w:hAnsi="Times New Roman"/>
          <w:sz w:val="28"/>
          <w:szCs w:val="28"/>
        </w:rPr>
      </w:pPr>
      <w:r>
        <w:rPr>
          <w:rFonts w:ascii="Times New Roman" w:hAnsi="Times New Roman"/>
          <w:sz w:val="28"/>
          <w:szCs w:val="28"/>
        </w:rPr>
        <w:t>计算机病毒的查杀与升级。</w:t>
      </w:r>
    </w:p>
    <w:p w14:paraId="3E469A5E">
      <w:pPr>
        <w:numPr>
          <w:ilvl w:val="0"/>
          <w:numId w:val="4"/>
        </w:numPr>
        <w:adjustRightInd w:val="0"/>
        <w:snapToGrid w:val="0"/>
        <w:rPr>
          <w:rFonts w:ascii="Times New Roman" w:hAnsi="Times New Roman"/>
          <w:sz w:val="28"/>
          <w:szCs w:val="28"/>
        </w:rPr>
      </w:pPr>
      <w:r>
        <w:rPr>
          <w:rFonts w:ascii="Times New Roman" w:hAnsi="Times New Roman"/>
          <w:sz w:val="28"/>
          <w:szCs w:val="28"/>
        </w:rPr>
        <w:t>调试计算机，将设备调试到最佳状态。</w:t>
      </w:r>
    </w:p>
    <w:p w14:paraId="187D31DB">
      <w:pPr>
        <w:numPr>
          <w:ilvl w:val="0"/>
          <w:numId w:val="5"/>
        </w:numPr>
        <w:adjustRightInd w:val="0"/>
        <w:snapToGrid w:val="0"/>
        <w:rPr>
          <w:rFonts w:ascii="Times New Roman" w:hAnsi="Times New Roman"/>
          <w:sz w:val="28"/>
          <w:szCs w:val="28"/>
        </w:rPr>
      </w:pPr>
      <w:r>
        <w:rPr>
          <w:rFonts w:ascii="Times New Roman" w:hAnsi="Times New Roman"/>
          <w:sz w:val="28"/>
          <w:szCs w:val="28"/>
        </w:rPr>
        <w:t>定期对计算机设备进行保养维护，定期进行用户满意度调查；</w:t>
      </w:r>
    </w:p>
    <w:p w14:paraId="43CE5E8D">
      <w:pPr>
        <w:numPr>
          <w:ilvl w:val="0"/>
          <w:numId w:val="6"/>
        </w:numPr>
        <w:adjustRightInd w:val="0"/>
        <w:snapToGrid w:val="0"/>
        <w:ind w:left="0" w:firstLine="560" w:firstLineChars="200"/>
        <w:rPr>
          <w:rFonts w:ascii="Times New Roman" w:hAnsi="Times New Roman"/>
          <w:sz w:val="28"/>
          <w:szCs w:val="28"/>
        </w:rPr>
      </w:pPr>
      <w:r>
        <w:rPr>
          <w:rFonts w:ascii="Times New Roman" w:hAnsi="Times New Roman"/>
          <w:sz w:val="28"/>
          <w:szCs w:val="28"/>
        </w:rPr>
        <w:t>进行定期巡检、保养，以保障设备运行正常；</w:t>
      </w:r>
    </w:p>
    <w:p w14:paraId="66B1ED4E">
      <w:pPr>
        <w:numPr>
          <w:ilvl w:val="0"/>
          <w:numId w:val="6"/>
        </w:numPr>
        <w:adjustRightInd w:val="0"/>
        <w:snapToGrid w:val="0"/>
        <w:ind w:left="0" w:firstLine="560" w:firstLineChars="200"/>
        <w:rPr>
          <w:rFonts w:ascii="Times New Roman" w:hAnsi="Times New Roman"/>
          <w:sz w:val="28"/>
          <w:szCs w:val="28"/>
        </w:rPr>
      </w:pPr>
      <w:r>
        <w:rPr>
          <w:rFonts w:ascii="Times New Roman" w:hAnsi="Times New Roman"/>
          <w:sz w:val="28"/>
          <w:szCs w:val="28"/>
        </w:rPr>
        <w:t>定期对公用信息化设备消毒除尘；</w:t>
      </w:r>
    </w:p>
    <w:p w14:paraId="319E760B">
      <w:pPr>
        <w:numPr>
          <w:ilvl w:val="0"/>
          <w:numId w:val="7"/>
        </w:numPr>
        <w:adjustRightInd w:val="0"/>
        <w:snapToGrid w:val="0"/>
        <w:rPr>
          <w:rFonts w:ascii="Times New Roman" w:hAnsi="Times New Roman"/>
          <w:sz w:val="28"/>
          <w:szCs w:val="28"/>
        </w:rPr>
      </w:pPr>
      <w:r>
        <w:rPr>
          <w:rFonts w:ascii="Times New Roman" w:hAnsi="Times New Roman"/>
          <w:sz w:val="28"/>
          <w:szCs w:val="28"/>
        </w:rPr>
        <w:t>对故障</w:t>
      </w:r>
      <w:r>
        <w:rPr>
          <w:rFonts w:hint="eastAsia" w:ascii="Times New Roman" w:hAnsi="Times New Roman"/>
          <w:sz w:val="28"/>
          <w:szCs w:val="28"/>
          <w:lang w:val="en-US" w:eastAsia="zh-CN"/>
        </w:rPr>
        <w:t>系统</w:t>
      </w:r>
      <w:r>
        <w:rPr>
          <w:rFonts w:ascii="Times New Roman" w:hAnsi="Times New Roman"/>
          <w:sz w:val="28"/>
          <w:szCs w:val="28"/>
        </w:rPr>
        <w:t>的维修</w:t>
      </w:r>
    </w:p>
    <w:p w14:paraId="1F82CD57">
      <w:pPr>
        <w:numPr>
          <w:ilvl w:val="0"/>
          <w:numId w:val="6"/>
        </w:numPr>
        <w:adjustRightInd w:val="0"/>
        <w:snapToGrid w:val="0"/>
        <w:ind w:left="0" w:firstLine="560" w:firstLineChars="200"/>
        <w:rPr>
          <w:rFonts w:ascii="Times New Roman" w:hAnsi="Times New Roman"/>
          <w:sz w:val="28"/>
          <w:szCs w:val="28"/>
        </w:rPr>
      </w:pPr>
      <w:r>
        <w:rPr>
          <w:rFonts w:ascii="Times New Roman" w:hAnsi="Times New Roman"/>
          <w:sz w:val="28"/>
          <w:szCs w:val="28"/>
        </w:rPr>
        <w:t>在响应时间内完成故障</w:t>
      </w:r>
      <w:r>
        <w:rPr>
          <w:rFonts w:hint="eastAsia" w:ascii="Times New Roman" w:hAnsi="Times New Roman"/>
          <w:sz w:val="28"/>
          <w:szCs w:val="28"/>
          <w:lang w:val="en-US" w:eastAsia="zh-CN"/>
        </w:rPr>
        <w:t>系统</w:t>
      </w:r>
      <w:r>
        <w:rPr>
          <w:rFonts w:ascii="Times New Roman" w:hAnsi="Times New Roman"/>
          <w:sz w:val="28"/>
          <w:szCs w:val="28"/>
        </w:rPr>
        <w:t>的维修，维修人员应严格遵守维修规程。</w:t>
      </w:r>
    </w:p>
    <w:p w14:paraId="011B4DFA">
      <w:pPr>
        <w:numPr>
          <w:ilvl w:val="0"/>
          <w:numId w:val="6"/>
        </w:numPr>
        <w:adjustRightInd w:val="0"/>
        <w:snapToGrid w:val="0"/>
        <w:ind w:left="0" w:firstLine="560" w:firstLineChars="200"/>
        <w:rPr>
          <w:rFonts w:ascii="Times New Roman" w:hAnsi="Times New Roman"/>
          <w:sz w:val="28"/>
          <w:szCs w:val="28"/>
        </w:rPr>
      </w:pPr>
      <w:r>
        <w:rPr>
          <w:rFonts w:ascii="Times New Roman" w:hAnsi="Times New Roman"/>
          <w:sz w:val="28"/>
          <w:szCs w:val="28"/>
        </w:rPr>
        <w:t>建立系统应急维修小组，对关键重点岗位及紧急的故障及时响应并及时汇报，对于故障的维修由客户指定的具体技术人员组织监督进行；</w:t>
      </w:r>
    </w:p>
    <w:p w14:paraId="7AA5D6FE">
      <w:pPr>
        <w:numPr>
          <w:ilvl w:val="0"/>
          <w:numId w:val="6"/>
        </w:numPr>
        <w:adjustRightInd w:val="0"/>
        <w:snapToGrid w:val="0"/>
        <w:ind w:left="0" w:firstLine="560" w:firstLineChars="200"/>
        <w:rPr>
          <w:rFonts w:ascii="Times New Roman" w:hAnsi="Times New Roman"/>
          <w:sz w:val="28"/>
          <w:szCs w:val="28"/>
        </w:rPr>
      </w:pPr>
      <w:r>
        <w:rPr>
          <w:rFonts w:ascii="Times New Roman" w:hAnsi="Times New Roman"/>
          <w:sz w:val="28"/>
          <w:szCs w:val="28"/>
        </w:rPr>
        <w:t>对处于保修期内的故障</w:t>
      </w:r>
      <w:r>
        <w:rPr>
          <w:rFonts w:hint="eastAsia" w:ascii="Times New Roman" w:hAnsi="Times New Roman"/>
          <w:sz w:val="28"/>
          <w:szCs w:val="28"/>
          <w:lang w:val="en-US" w:eastAsia="zh-CN"/>
        </w:rPr>
        <w:t>系统</w:t>
      </w:r>
      <w:r>
        <w:rPr>
          <w:rFonts w:ascii="Times New Roman" w:hAnsi="Times New Roman"/>
          <w:sz w:val="28"/>
          <w:szCs w:val="28"/>
        </w:rPr>
        <w:t>，供应商在客户授权的范围内代表客户协调产品供货商予以维修，并监督维修时效和质量；</w:t>
      </w:r>
    </w:p>
    <w:p w14:paraId="15C7C8DE">
      <w:pPr>
        <w:numPr>
          <w:ilvl w:val="0"/>
          <w:numId w:val="6"/>
        </w:numPr>
        <w:adjustRightInd w:val="0"/>
        <w:snapToGrid w:val="0"/>
        <w:ind w:left="0" w:firstLine="560" w:firstLineChars="200"/>
        <w:rPr>
          <w:rFonts w:ascii="Times New Roman" w:hAnsi="Times New Roman"/>
          <w:sz w:val="28"/>
          <w:szCs w:val="28"/>
        </w:rPr>
      </w:pPr>
      <w:r>
        <w:rPr>
          <w:rFonts w:ascii="Times New Roman" w:hAnsi="Times New Roman"/>
          <w:sz w:val="28"/>
          <w:szCs w:val="28"/>
        </w:rPr>
        <w:t>对处于保修期外的故障设备维修，如需更换零配件，可由供应商提供报价，经用户选择审核确认后，方可进行更换。</w:t>
      </w:r>
    </w:p>
    <w:p w14:paraId="297C3A5A">
      <w:pPr>
        <w:pStyle w:val="2"/>
        <w:numPr>
          <w:ilvl w:val="0"/>
          <w:numId w:val="2"/>
        </w:numPr>
        <w:rPr>
          <w:sz w:val="28"/>
          <w:szCs w:val="28"/>
        </w:rPr>
      </w:pPr>
      <w:bookmarkStart w:id="1" w:name="_Toc7107234"/>
      <w:r>
        <w:rPr>
          <w:sz w:val="28"/>
          <w:szCs w:val="28"/>
        </w:rPr>
        <w:t>服务承诺</w:t>
      </w:r>
      <w:bookmarkEnd w:id="1"/>
      <w:r>
        <w:rPr>
          <w:sz w:val="28"/>
          <w:szCs w:val="28"/>
        </w:rPr>
        <w:t>要求</w:t>
      </w:r>
    </w:p>
    <w:p w14:paraId="481F3962">
      <w:pPr>
        <w:adjustRightInd w:val="0"/>
        <w:snapToGrid w:val="0"/>
        <w:ind w:firstLine="560" w:firstLineChars="200"/>
        <w:rPr>
          <w:rFonts w:ascii="Times New Roman" w:hAnsi="Times New Roman"/>
          <w:sz w:val="28"/>
          <w:szCs w:val="28"/>
        </w:rPr>
      </w:pPr>
      <w:r>
        <w:rPr>
          <w:rFonts w:ascii="Times New Roman" w:hAnsi="Times New Roman"/>
          <w:sz w:val="28"/>
          <w:szCs w:val="28"/>
        </w:rPr>
        <w:t>a、▲工作时间承诺：每周一至周五（不含节假日），按照采购人工作时间提供服务，投标人在接到采购人服务申请后 1小时 内响应采购人。如采购人需要投标人在节假日期间提供服务，投标人会全力支持，如需要，可到现场支持。</w:t>
      </w:r>
    </w:p>
    <w:p w14:paraId="5F61E49E">
      <w:pPr>
        <w:adjustRightInd w:val="0"/>
        <w:snapToGrid w:val="0"/>
        <w:ind w:firstLine="560" w:firstLineChars="200"/>
        <w:rPr>
          <w:rFonts w:ascii="Times New Roman" w:hAnsi="Times New Roman"/>
          <w:sz w:val="28"/>
          <w:szCs w:val="28"/>
        </w:rPr>
      </w:pPr>
      <w:r>
        <w:rPr>
          <w:rFonts w:ascii="Times New Roman" w:hAnsi="Times New Roman"/>
          <w:sz w:val="28"/>
          <w:szCs w:val="28"/>
        </w:rPr>
        <w:t>b、响应方式承诺：热线电话、远程桌面支持，驻场解决。</w:t>
      </w:r>
    </w:p>
    <w:p w14:paraId="56E7F1FC">
      <w:pPr>
        <w:adjustRightInd w:val="0"/>
        <w:snapToGrid w:val="0"/>
        <w:ind w:firstLine="560" w:firstLineChars="200"/>
        <w:rPr>
          <w:rFonts w:ascii="Times New Roman" w:hAnsi="Times New Roman"/>
          <w:sz w:val="28"/>
          <w:szCs w:val="28"/>
        </w:rPr>
      </w:pPr>
      <w:r>
        <w:rPr>
          <w:rFonts w:ascii="Times New Roman" w:hAnsi="Times New Roman"/>
          <w:sz w:val="28"/>
          <w:szCs w:val="28"/>
        </w:rPr>
        <w:t>c、服务类型承诺：送修、现场、特殊服务要求（如购件、升级等）。</w:t>
      </w:r>
    </w:p>
    <w:p w14:paraId="7B6DB8AB">
      <w:pPr>
        <w:adjustRightInd w:val="0"/>
        <w:snapToGrid w:val="0"/>
        <w:ind w:firstLine="560" w:firstLineChars="200"/>
        <w:rPr>
          <w:rFonts w:ascii="Times New Roman" w:hAnsi="Times New Roman"/>
          <w:sz w:val="28"/>
          <w:szCs w:val="28"/>
        </w:rPr>
      </w:pPr>
      <w:r>
        <w:rPr>
          <w:rFonts w:ascii="Times New Roman" w:hAnsi="Times New Roman"/>
          <w:sz w:val="28"/>
          <w:szCs w:val="28"/>
        </w:rPr>
        <w:t>d、人员保障承诺：指定1名服务工程师对口服务，1名机动服务工程师。</w:t>
      </w:r>
    </w:p>
    <w:p w14:paraId="29F5C36A">
      <w:pPr>
        <w:adjustRightInd w:val="0"/>
        <w:snapToGrid w:val="0"/>
        <w:ind w:firstLine="560" w:firstLineChars="200"/>
        <w:rPr>
          <w:rFonts w:ascii="Times New Roman" w:hAnsi="Times New Roman"/>
          <w:sz w:val="28"/>
          <w:szCs w:val="28"/>
        </w:rPr>
      </w:pPr>
      <w:r>
        <w:rPr>
          <w:rFonts w:ascii="Times New Roman" w:hAnsi="Times New Roman"/>
          <w:sz w:val="28"/>
          <w:szCs w:val="28"/>
        </w:rPr>
        <w:t>e、保密要求承诺：保密协议。</w:t>
      </w:r>
    </w:p>
    <w:p w14:paraId="57007AA1">
      <w:pPr>
        <w:pStyle w:val="2"/>
        <w:numPr>
          <w:ilvl w:val="0"/>
          <w:numId w:val="2"/>
        </w:numPr>
        <w:rPr>
          <w:sz w:val="28"/>
          <w:szCs w:val="28"/>
        </w:rPr>
      </w:pPr>
      <w:r>
        <w:rPr>
          <w:sz w:val="28"/>
          <w:szCs w:val="28"/>
        </w:rPr>
        <w:t>质量保证</w:t>
      </w:r>
    </w:p>
    <w:p w14:paraId="64423392">
      <w:pPr>
        <w:ind w:firstLine="420" w:firstLineChars="150"/>
        <w:textAlignment w:val="baseline"/>
        <w:rPr>
          <w:rFonts w:ascii="Times New Roman" w:hAnsi="Times New Roman"/>
          <w:kern w:val="0"/>
          <w:sz w:val="28"/>
          <w:szCs w:val="28"/>
        </w:rPr>
      </w:pPr>
      <w:r>
        <w:rPr>
          <w:rFonts w:ascii="Times New Roman" w:hAnsi="Times New Roman"/>
          <w:kern w:val="0"/>
          <w:sz w:val="28"/>
          <w:szCs w:val="28"/>
        </w:rPr>
        <w:t>1、投标人须保证所提供产品符合国家有关规定。投标人须保证所提供产品具有合法的版权或使用权，本项目采购的产品，如在本项目范围内使用过程中出现版权或使用权纠纷，应由中标人负责，采购人不承担责任。</w:t>
      </w:r>
    </w:p>
    <w:p w14:paraId="6EFABEF5">
      <w:pPr>
        <w:snapToGrid w:val="0"/>
        <w:ind w:firstLine="490" w:firstLineChars="175"/>
        <w:rPr>
          <w:rFonts w:ascii="Times New Roman" w:hAnsi="Times New Roman"/>
          <w:sz w:val="28"/>
          <w:szCs w:val="28"/>
        </w:rPr>
      </w:pPr>
      <w:r>
        <w:rPr>
          <w:rFonts w:ascii="Times New Roman" w:hAnsi="Times New Roman"/>
          <w:sz w:val="28"/>
          <w:szCs w:val="28"/>
        </w:rPr>
        <w:t>2、投标人必须保证解决项目所涉及的技术问题，如因技术原因无法满足采购人需求，由此产生的风险由投标人承担。</w:t>
      </w:r>
    </w:p>
    <w:p w14:paraId="3AF828B2">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p>
    <w:p w14:paraId="3B8B9E01">
      <w:pPr>
        <w:spacing w:line="276" w:lineRule="auto"/>
        <w:ind w:right="-115" w:rightChars="-55" w:firstLine="7480" w:firstLineChars="1700"/>
        <w:rPr>
          <w:sz w:val="44"/>
          <w:szCs w:val="52"/>
        </w:rPr>
      </w:pPr>
    </w:p>
    <w:p w14:paraId="4C274698">
      <w:pPr>
        <w:spacing w:line="276" w:lineRule="auto"/>
        <w:ind w:right="-115" w:rightChars="-55" w:firstLine="7480" w:firstLineChars="1700"/>
        <w:rPr>
          <w:sz w:val="44"/>
          <w:szCs w:val="52"/>
        </w:rPr>
      </w:pPr>
    </w:p>
    <w:p w14:paraId="3105E35B">
      <w:pPr>
        <w:spacing w:line="276" w:lineRule="auto"/>
        <w:ind w:right="-115" w:rightChars="-55" w:firstLine="7480" w:firstLineChars="1700"/>
        <w:rPr>
          <w:sz w:val="44"/>
          <w:szCs w:val="52"/>
        </w:rPr>
      </w:pPr>
    </w:p>
    <w:p w14:paraId="4FF7C928">
      <w:pPr>
        <w:spacing w:line="276" w:lineRule="auto"/>
        <w:ind w:right="-115" w:rightChars="-55" w:firstLine="7480" w:firstLineChars="1700"/>
        <w:rPr>
          <w:sz w:val="44"/>
          <w:szCs w:val="52"/>
        </w:rPr>
      </w:pPr>
    </w:p>
    <w:p w14:paraId="328644F3">
      <w:pPr>
        <w:spacing w:line="276" w:lineRule="auto"/>
        <w:ind w:right="-115" w:rightChars="-55" w:firstLine="7480" w:firstLineChars="1700"/>
        <w:rPr>
          <w:sz w:val="44"/>
          <w:szCs w:val="52"/>
        </w:rPr>
      </w:pPr>
    </w:p>
    <w:p w14:paraId="28CCE4CC">
      <w:pPr>
        <w:spacing w:line="276" w:lineRule="auto"/>
        <w:ind w:right="-115" w:rightChars="-55" w:firstLine="7480" w:firstLineChars="1700"/>
        <w:rPr>
          <w:sz w:val="44"/>
          <w:szCs w:val="52"/>
        </w:rPr>
      </w:pPr>
    </w:p>
    <w:p w14:paraId="108A9CDE">
      <w:pPr>
        <w:spacing w:line="276" w:lineRule="auto"/>
        <w:ind w:right="-115" w:rightChars="-55" w:firstLine="7480" w:firstLineChars="1700"/>
        <w:rPr>
          <w:sz w:val="44"/>
          <w:szCs w:val="52"/>
        </w:rPr>
      </w:pPr>
    </w:p>
    <w:p w14:paraId="57EC139D">
      <w:pPr>
        <w:spacing w:line="276" w:lineRule="auto"/>
        <w:ind w:right="-115" w:rightChars="-55" w:firstLine="7480" w:firstLineChars="1700"/>
        <w:rPr>
          <w:sz w:val="44"/>
          <w:szCs w:val="52"/>
        </w:rPr>
      </w:pPr>
    </w:p>
    <w:p w14:paraId="120BFB63">
      <w:pPr>
        <w:spacing w:line="276" w:lineRule="auto"/>
        <w:ind w:right="-115" w:rightChars="-55" w:firstLine="7480" w:firstLineChars="1700"/>
        <w:rPr>
          <w:sz w:val="44"/>
          <w:szCs w:val="52"/>
        </w:rPr>
      </w:pPr>
    </w:p>
    <w:p w14:paraId="1AD6804E">
      <w:pPr>
        <w:spacing w:line="276" w:lineRule="auto"/>
        <w:ind w:right="-115" w:rightChars="-55" w:firstLine="7480" w:firstLineChars="1700"/>
        <w:rPr>
          <w:sz w:val="44"/>
          <w:szCs w:val="52"/>
        </w:rPr>
      </w:pPr>
    </w:p>
    <w:p w14:paraId="15934096">
      <w:pPr>
        <w:spacing w:line="276" w:lineRule="auto"/>
        <w:ind w:right="-115" w:rightChars="-55" w:firstLine="7480" w:firstLineChars="1700"/>
        <w:rPr>
          <w:sz w:val="44"/>
          <w:szCs w:val="52"/>
        </w:rPr>
      </w:pPr>
    </w:p>
    <w:p w14:paraId="47390011">
      <w:pPr>
        <w:spacing w:line="276" w:lineRule="auto"/>
        <w:ind w:right="-115" w:rightChars="-55" w:firstLine="7480" w:firstLineChars="1700"/>
        <w:rPr>
          <w:sz w:val="44"/>
          <w:szCs w:val="52"/>
        </w:rPr>
      </w:pPr>
    </w:p>
    <w:p w14:paraId="371848D6">
      <w:pPr>
        <w:spacing w:line="276" w:lineRule="auto"/>
        <w:ind w:right="-115" w:rightChars="-55" w:firstLine="7480" w:firstLineChars="1700"/>
        <w:rPr>
          <w:sz w:val="44"/>
          <w:szCs w:val="52"/>
        </w:rPr>
      </w:pPr>
    </w:p>
    <w:p w14:paraId="285BE449">
      <w:pPr>
        <w:pStyle w:val="11"/>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573B8582">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42258F5A">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59CB545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7698B28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68DD6A26">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4D71F728">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62F19AC3">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0F234E48">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5580B857">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8652527">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21D90BBE">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15EE46A5">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793B829">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737AA694">
      <w:pPr>
        <w:numPr>
          <w:ilvl w:val="0"/>
          <w:numId w:val="8"/>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F9FE01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68F1921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4F2B56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B7AFF6C">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2D3B1611">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4BEB6D84">
      <w:pPr>
        <w:spacing w:after="500" w:line="240" w:lineRule="auto"/>
        <w:ind w:firstLine="540" w:firstLineChars="200"/>
        <w:rPr>
          <w:rFonts w:hint="eastAsia" w:ascii="微软雅黑" w:hAnsi="微软雅黑" w:eastAsia="微软雅黑"/>
          <w:sz w:val="27"/>
          <w:szCs w:val="24"/>
        </w:rPr>
      </w:pPr>
    </w:p>
    <w:p w14:paraId="1909ECAD">
      <w:pPr>
        <w:spacing w:after="500" w:line="240" w:lineRule="auto"/>
        <w:ind w:firstLine="540" w:firstLineChars="200"/>
        <w:rPr>
          <w:rFonts w:hint="eastAsia" w:ascii="微软雅黑" w:hAnsi="微软雅黑" w:eastAsia="微软雅黑"/>
          <w:sz w:val="27"/>
          <w:szCs w:val="24"/>
        </w:rPr>
      </w:pPr>
    </w:p>
    <w:p w14:paraId="1D9CECC0">
      <w:pPr>
        <w:spacing w:after="500" w:line="240" w:lineRule="auto"/>
        <w:ind w:firstLine="540" w:firstLineChars="200"/>
        <w:rPr>
          <w:rFonts w:hint="eastAsia" w:ascii="微软雅黑" w:hAnsi="微软雅黑" w:eastAsia="微软雅黑"/>
          <w:sz w:val="27"/>
          <w:szCs w:val="24"/>
        </w:rPr>
      </w:pPr>
    </w:p>
    <w:p w14:paraId="575AABF8">
      <w:pPr>
        <w:spacing w:after="500" w:line="240" w:lineRule="auto"/>
        <w:ind w:firstLine="540" w:firstLineChars="200"/>
        <w:rPr>
          <w:rFonts w:hint="eastAsia" w:ascii="微软雅黑" w:hAnsi="微软雅黑" w:eastAsia="微软雅黑"/>
          <w:sz w:val="27"/>
          <w:szCs w:val="24"/>
        </w:rPr>
      </w:pPr>
    </w:p>
    <w:p w14:paraId="1D35378F">
      <w:pPr>
        <w:spacing w:after="500" w:line="240" w:lineRule="auto"/>
        <w:ind w:firstLine="540" w:firstLineChars="200"/>
        <w:rPr>
          <w:rFonts w:hint="eastAsia" w:ascii="微软雅黑" w:hAnsi="微软雅黑" w:eastAsia="微软雅黑"/>
          <w:sz w:val="27"/>
          <w:szCs w:val="24"/>
        </w:rPr>
      </w:pPr>
    </w:p>
    <w:p w14:paraId="62F8C2DC">
      <w:pPr>
        <w:spacing w:after="500" w:line="240" w:lineRule="auto"/>
        <w:ind w:firstLine="540" w:firstLineChars="200"/>
        <w:rPr>
          <w:rFonts w:hint="eastAsia" w:ascii="微软雅黑" w:hAnsi="微软雅黑" w:eastAsia="微软雅黑"/>
          <w:sz w:val="27"/>
          <w:szCs w:val="24"/>
        </w:rPr>
      </w:pPr>
    </w:p>
    <w:p w14:paraId="577939EA">
      <w:pPr>
        <w:spacing w:after="500" w:line="240" w:lineRule="auto"/>
        <w:ind w:firstLine="540" w:firstLineChars="200"/>
        <w:rPr>
          <w:rFonts w:hint="eastAsia" w:ascii="微软雅黑" w:hAnsi="微软雅黑" w:eastAsia="微软雅黑"/>
          <w:sz w:val="27"/>
          <w:szCs w:val="24"/>
        </w:rPr>
      </w:pPr>
    </w:p>
    <w:p w14:paraId="12123B4D">
      <w:pPr>
        <w:spacing w:after="500" w:line="240" w:lineRule="auto"/>
        <w:ind w:firstLine="540" w:firstLineChars="200"/>
        <w:rPr>
          <w:rFonts w:hint="eastAsia" w:ascii="微软雅黑" w:hAnsi="微软雅黑" w:eastAsia="微软雅黑"/>
          <w:sz w:val="27"/>
          <w:szCs w:val="24"/>
        </w:rPr>
      </w:pPr>
    </w:p>
    <w:p w14:paraId="0EFA3C30">
      <w:pPr>
        <w:spacing w:after="500" w:line="240" w:lineRule="auto"/>
        <w:rPr>
          <w:rFonts w:hint="eastAsia" w:ascii="微软雅黑" w:hAnsi="微软雅黑" w:eastAsia="微软雅黑"/>
          <w:sz w:val="27"/>
          <w:szCs w:val="24"/>
        </w:rPr>
      </w:pPr>
    </w:p>
    <w:p w14:paraId="69A00B1E">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2"/>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0C07B9E3">
        <w:tblPrEx>
          <w:tblCellMar>
            <w:top w:w="0" w:type="dxa"/>
            <w:left w:w="108" w:type="dxa"/>
            <w:bottom w:w="0" w:type="dxa"/>
            <w:right w:w="108" w:type="dxa"/>
          </w:tblCellMar>
        </w:tblPrEx>
        <w:trPr>
          <w:trHeight w:val="510" w:hRule="atLeast"/>
        </w:trPr>
        <w:tc>
          <w:tcPr>
            <w:tcW w:w="8237" w:type="dxa"/>
            <w:gridSpan w:val="5"/>
            <w:vAlign w:val="center"/>
          </w:tcPr>
          <w:p w14:paraId="09FCD688">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64B3667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27F799">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164FC7F3">
            <w:pPr>
              <w:widowControl/>
              <w:jc w:val="left"/>
              <w:rPr>
                <w:rFonts w:hint="eastAsia" w:ascii="宋体" w:hAnsi="宋体" w:cs="宋体"/>
                <w:kern w:val="0"/>
                <w:szCs w:val="21"/>
              </w:rPr>
            </w:pPr>
            <w:r>
              <w:rPr>
                <w:rFonts w:hint="eastAsia" w:ascii="宋体" w:hAnsi="宋体" w:cs="宋体"/>
                <w:kern w:val="0"/>
                <w:szCs w:val="21"/>
              </w:rPr>
              <w:t>考核年度：</w:t>
            </w:r>
          </w:p>
        </w:tc>
      </w:tr>
      <w:tr w14:paraId="778F9BDB">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C3AD10A">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7E1261E2">
            <w:pPr>
              <w:widowControl/>
              <w:jc w:val="left"/>
              <w:rPr>
                <w:rFonts w:hint="eastAsia" w:ascii="宋体" w:hAnsi="宋体" w:cs="宋体"/>
                <w:kern w:val="0"/>
                <w:szCs w:val="21"/>
              </w:rPr>
            </w:pPr>
            <w:r>
              <w:rPr>
                <w:rFonts w:hint="eastAsia" w:ascii="宋体" w:hAnsi="宋体" w:cs="宋体"/>
                <w:kern w:val="0"/>
                <w:szCs w:val="21"/>
              </w:rPr>
              <w:t>项目实施进度：</w:t>
            </w:r>
          </w:p>
        </w:tc>
      </w:tr>
      <w:tr w14:paraId="6D7EE8E7">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03F89213">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5EC5C027">
            <w:pPr>
              <w:widowControl/>
              <w:jc w:val="left"/>
              <w:rPr>
                <w:rFonts w:hint="eastAsia" w:ascii="宋体" w:hAnsi="宋体" w:cs="宋体"/>
                <w:kern w:val="0"/>
                <w:szCs w:val="21"/>
              </w:rPr>
            </w:pPr>
            <w:r>
              <w:rPr>
                <w:rFonts w:hint="eastAsia" w:ascii="宋体" w:hAnsi="宋体" w:cs="宋体"/>
                <w:kern w:val="0"/>
                <w:szCs w:val="21"/>
              </w:rPr>
              <w:t>联系方式：</w:t>
            </w:r>
          </w:p>
        </w:tc>
      </w:tr>
      <w:tr w14:paraId="35554F8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565A8A29">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0F8D2652">
            <w:pPr>
              <w:widowControl/>
              <w:jc w:val="center"/>
              <w:rPr>
                <w:rFonts w:hint="eastAsia" w:ascii="宋体" w:hAnsi="宋体" w:cs="宋体"/>
                <w:kern w:val="0"/>
                <w:szCs w:val="21"/>
              </w:rPr>
            </w:pPr>
            <w:r>
              <w:rPr>
                <w:rFonts w:hint="eastAsia" w:ascii="宋体" w:hAnsi="宋体" w:cs="宋体"/>
                <w:kern w:val="0"/>
                <w:szCs w:val="21"/>
              </w:rPr>
              <w:t>不满意</w:t>
            </w:r>
          </w:p>
          <w:p w14:paraId="21821DD8">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330E94FA">
            <w:pPr>
              <w:widowControl/>
              <w:jc w:val="center"/>
              <w:rPr>
                <w:rFonts w:hint="eastAsia" w:ascii="宋体" w:hAnsi="宋体" w:cs="宋体"/>
                <w:kern w:val="0"/>
                <w:szCs w:val="21"/>
              </w:rPr>
            </w:pPr>
            <w:r>
              <w:rPr>
                <w:rFonts w:hint="eastAsia" w:ascii="宋体" w:hAnsi="宋体" w:cs="宋体"/>
                <w:kern w:val="0"/>
                <w:szCs w:val="21"/>
              </w:rPr>
              <w:t>满意</w:t>
            </w:r>
          </w:p>
          <w:p w14:paraId="13685E70">
            <w:pPr>
              <w:widowControl/>
              <w:jc w:val="center"/>
              <w:rPr>
                <w:rFonts w:hint="eastAsia" w:ascii="宋体" w:hAnsi="宋体" w:cs="宋体"/>
                <w:kern w:val="0"/>
                <w:szCs w:val="21"/>
              </w:rPr>
            </w:pPr>
            <w:r>
              <w:rPr>
                <w:rFonts w:hint="eastAsia" w:ascii="宋体" w:hAnsi="宋体" w:cs="宋体"/>
                <w:kern w:val="0"/>
                <w:szCs w:val="21"/>
              </w:rPr>
              <w:t>90-100分</w:t>
            </w:r>
          </w:p>
        </w:tc>
      </w:tr>
      <w:tr w14:paraId="4CEB3ADC">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8BBAD89">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1FCC1F7B">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E771213">
            <w:pPr>
              <w:widowControl/>
              <w:jc w:val="center"/>
              <w:rPr>
                <w:rFonts w:hint="eastAsia" w:ascii="宋体" w:hAnsi="宋体" w:cs="宋体"/>
                <w:kern w:val="0"/>
                <w:szCs w:val="21"/>
              </w:rPr>
            </w:pPr>
          </w:p>
        </w:tc>
      </w:tr>
      <w:tr w14:paraId="6C9F8960">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6EF09C55">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2D3BE23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044D0029">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5D4119C3">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015083A">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3D56CD97">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51FFF597">
            <w:pPr>
              <w:widowControl/>
              <w:jc w:val="left"/>
              <w:rPr>
                <w:rFonts w:hint="eastAsia" w:ascii="宋体" w:hAnsi="宋体" w:cs="宋体"/>
                <w:color w:val="000000"/>
                <w:kern w:val="0"/>
                <w:szCs w:val="21"/>
              </w:rPr>
            </w:pPr>
          </w:p>
          <w:p w14:paraId="1E28BEB2">
            <w:pPr>
              <w:widowControl/>
              <w:jc w:val="left"/>
              <w:rPr>
                <w:rFonts w:hint="eastAsia" w:ascii="宋体" w:hAnsi="宋体" w:cs="宋体"/>
                <w:color w:val="000000"/>
                <w:kern w:val="0"/>
                <w:szCs w:val="21"/>
              </w:rPr>
            </w:pPr>
          </w:p>
          <w:p w14:paraId="634CBA6E">
            <w:pPr>
              <w:widowControl/>
              <w:jc w:val="left"/>
              <w:rPr>
                <w:rFonts w:hint="eastAsia" w:ascii="宋体" w:hAnsi="宋体" w:cs="宋体"/>
                <w:color w:val="000000"/>
                <w:kern w:val="0"/>
                <w:szCs w:val="21"/>
              </w:rPr>
            </w:pPr>
          </w:p>
          <w:p w14:paraId="773E97D2">
            <w:pPr>
              <w:widowControl/>
              <w:jc w:val="left"/>
              <w:rPr>
                <w:rFonts w:hint="eastAsia" w:ascii="宋体" w:hAnsi="宋体" w:cs="宋体"/>
                <w:color w:val="000000"/>
                <w:kern w:val="0"/>
                <w:szCs w:val="21"/>
              </w:rPr>
            </w:pPr>
          </w:p>
          <w:p w14:paraId="36D4968C">
            <w:pPr>
              <w:widowControl/>
              <w:jc w:val="left"/>
              <w:rPr>
                <w:rFonts w:hint="eastAsia" w:ascii="宋体" w:hAnsi="宋体" w:cs="宋体"/>
                <w:color w:val="000000"/>
                <w:kern w:val="0"/>
                <w:szCs w:val="21"/>
              </w:rPr>
            </w:pPr>
          </w:p>
          <w:p w14:paraId="2FCABA06">
            <w:pPr>
              <w:widowControl/>
              <w:rPr>
                <w:rFonts w:hint="eastAsia" w:ascii="宋体" w:hAnsi="宋体" w:cs="宋体"/>
                <w:kern w:val="0"/>
                <w:szCs w:val="21"/>
              </w:rPr>
            </w:pPr>
          </w:p>
        </w:tc>
      </w:tr>
      <w:tr w14:paraId="526BDFB1">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3D9B4270">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167F36A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053AB943">
      <w:pPr>
        <w:spacing w:after="500" w:line="240" w:lineRule="auto"/>
        <w:ind w:firstLine="560" w:firstLineChars="200"/>
        <w:rPr>
          <w:rFonts w:hint="eastAsia" w:ascii="黑体" w:hAnsi="黑体" w:eastAsia="黑体"/>
          <w:sz w:val="28"/>
          <w:szCs w:val="28"/>
          <w:lang w:val="en-US" w:eastAsia="zh-CN"/>
        </w:rPr>
      </w:pPr>
    </w:p>
    <w:p w14:paraId="255447B9">
      <w:pPr>
        <w:spacing w:line="360" w:lineRule="auto"/>
        <w:jc w:val="left"/>
        <w:rPr>
          <w:rFonts w:hint="default" w:ascii="黑体" w:hAnsi="黑体" w:eastAsia="黑体"/>
          <w:sz w:val="28"/>
          <w:szCs w:val="28"/>
          <w:lang w:val="en-US" w:eastAsia="zh-CN"/>
        </w:rPr>
      </w:pPr>
    </w:p>
    <w:p w14:paraId="671A5C5E">
      <w:pPr>
        <w:spacing w:line="360" w:lineRule="auto"/>
        <w:jc w:val="left"/>
        <w:rPr>
          <w:rFonts w:hint="default" w:ascii="宋体" w:hAnsi="宋体" w:cs="仿宋"/>
          <w:b w:val="0"/>
          <w:bCs w:val="0"/>
          <w:color w:val="000000"/>
          <w:sz w:val="32"/>
          <w:szCs w:val="32"/>
          <w:lang w:val="en-US" w:eastAsia="zh-CN"/>
        </w:rPr>
      </w:pPr>
    </w:p>
    <w:p w14:paraId="0B484AFE"/>
    <w:p w14:paraId="33A7F1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CD1314"/>
    <w:multiLevelType w:val="multilevel"/>
    <w:tmpl w:val="0DCD1314"/>
    <w:lvl w:ilvl="0" w:tentative="0">
      <w:start w:val="1"/>
      <w:numFmt w:val="bullet"/>
      <w:suff w:val="nothing"/>
      <w:lvlText w:val=""/>
      <w:lvlJc w:val="left"/>
      <w:pPr>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177172CD"/>
    <w:multiLevelType w:val="multilevel"/>
    <w:tmpl w:val="177172C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5"/>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
    <w:nsid w:val="51AE56FF"/>
    <w:multiLevelType w:val="multilevel"/>
    <w:tmpl w:val="51AE56FF"/>
    <w:lvl w:ilvl="0" w:tentative="0">
      <w:start w:val="1"/>
      <w:numFmt w:val="bullet"/>
      <w:suff w:val="nothing"/>
      <w:lvlText w:val=""/>
      <w:lvlJc w:val="left"/>
      <w:pPr>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abstractNum w:abstractNumId="5">
    <w:nsid w:val="54FF122F"/>
    <w:multiLevelType w:val="multilevel"/>
    <w:tmpl w:val="54FF12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57129FF"/>
    <w:multiLevelType w:val="multilevel"/>
    <w:tmpl w:val="557129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B7D69DA"/>
    <w:multiLevelType w:val="multilevel"/>
    <w:tmpl w:val="6B7D69DA"/>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6"/>
  </w:num>
  <w:num w:numId="4">
    <w:abstractNumId w:val="3"/>
  </w:num>
  <w:num w:numId="5">
    <w:abstractNumId w:val="5"/>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7474BD"/>
    <w:rsid w:val="03757E97"/>
    <w:rsid w:val="04215B1C"/>
    <w:rsid w:val="056D430E"/>
    <w:rsid w:val="09DD5F7B"/>
    <w:rsid w:val="0BC57674"/>
    <w:rsid w:val="0CCC4058"/>
    <w:rsid w:val="0D5154EF"/>
    <w:rsid w:val="0D6175BB"/>
    <w:rsid w:val="0ECC63D7"/>
    <w:rsid w:val="0F860A35"/>
    <w:rsid w:val="0FDC69B3"/>
    <w:rsid w:val="10C723B1"/>
    <w:rsid w:val="11457119"/>
    <w:rsid w:val="1203345F"/>
    <w:rsid w:val="13CB4998"/>
    <w:rsid w:val="14D07641"/>
    <w:rsid w:val="16A36768"/>
    <w:rsid w:val="16BF796D"/>
    <w:rsid w:val="18F76334"/>
    <w:rsid w:val="191A6149"/>
    <w:rsid w:val="1A0A7A8C"/>
    <w:rsid w:val="1A9441C4"/>
    <w:rsid w:val="1C1357D3"/>
    <w:rsid w:val="1D4848F9"/>
    <w:rsid w:val="1DB775F0"/>
    <w:rsid w:val="1F4613C6"/>
    <w:rsid w:val="20234AC9"/>
    <w:rsid w:val="208714FC"/>
    <w:rsid w:val="20E93B38"/>
    <w:rsid w:val="21105668"/>
    <w:rsid w:val="23A844F8"/>
    <w:rsid w:val="276716D6"/>
    <w:rsid w:val="2817785A"/>
    <w:rsid w:val="28632A43"/>
    <w:rsid w:val="286353F0"/>
    <w:rsid w:val="299F5AE1"/>
    <w:rsid w:val="2A372565"/>
    <w:rsid w:val="2B792023"/>
    <w:rsid w:val="2D462D19"/>
    <w:rsid w:val="2DDB3DB1"/>
    <w:rsid w:val="2ED0406E"/>
    <w:rsid w:val="2F837D56"/>
    <w:rsid w:val="2FAD5E00"/>
    <w:rsid w:val="32A2785A"/>
    <w:rsid w:val="32D62B99"/>
    <w:rsid w:val="33D43C87"/>
    <w:rsid w:val="346C76AD"/>
    <w:rsid w:val="35153E9A"/>
    <w:rsid w:val="357E601E"/>
    <w:rsid w:val="35CE0623"/>
    <w:rsid w:val="36BE46BB"/>
    <w:rsid w:val="37986F24"/>
    <w:rsid w:val="37987A5E"/>
    <w:rsid w:val="38FD01D1"/>
    <w:rsid w:val="3B427BE3"/>
    <w:rsid w:val="3C0678D2"/>
    <w:rsid w:val="3C152DBD"/>
    <w:rsid w:val="3D2A34E3"/>
    <w:rsid w:val="3DF2245A"/>
    <w:rsid w:val="3E9056D3"/>
    <w:rsid w:val="42186000"/>
    <w:rsid w:val="45DF37EB"/>
    <w:rsid w:val="46352F9D"/>
    <w:rsid w:val="46F71DBC"/>
    <w:rsid w:val="48E27D23"/>
    <w:rsid w:val="4A196F32"/>
    <w:rsid w:val="4AFF46B8"/>
    <w:rsid w:val="4B3348D0"/>
    <w:rsid w:val="4B4A0F01"/>
    <w:rsid w:val="4BB92EC3"/>
    <w:rsid w:val="4C914391"/>
    <w:rsid w:val="4CB00CE3"/>
    <w:rsid w:val="4CCC0BA3"/>
    <w:rsid w:val="4D3F08E5"/>
    <w:rsid w:val="4D547818"/>
    <w:rsid w:val="4D866310"/>
    <w:rsid w:val="4E357B02"/>
    <w:rsid w:val="4E8E77E3"/>
    <w:rsid w:val="4F7320D0"/>
    <w:rsid w:val="50BE54A9"/>
    <w:rsid w:val="52A62FC3"/>
    <w:rsid w:val="52F318FC"/>
    <w:rsid w:val="54267DA4"/>
    <w:rsid w:val="54705699"/>
    <w:rsid w:val="54D50EB0"/>
    <w:rsid w:val="55291AF5"/>
    <w:rsid w:val="55E404F6"/>
    <w:rsid w:val="56760C41"/>
    <w:rsid w:val="58212D9B"/>
    <w:rsid w:val="596820CB"/>
    <w:rsid w:val="59B14FC6"/>
    <w:rsid w:val="5B3E583B"/>
    <w:rsid w:val="5BC15E3F"/>
    <w:rsid w:val="5C075CE8"/>
    <w:rsid w:val="5CA644DC"/>
    <w:rsid w:val="5E4915C3"/>
    <w:rsid w:val="5EE91B71"/>
    <w:rsid w:val="5EFA6B55"/>
    <w:rsid w:val="5FE53F41"/>
    <w:rsid w:val="60030F64"/>
    <w:rsid w:val="623065F6"/>
    <w:rsid w:val="62335ECC"/>
    <w:rsid w:val="64104633"/>
    <w:rsid w:val="66DF6EFB"/>
    <w:rsid w:val="66ED2BFB"/>
    <w:rsid w:val="674B3D63"/>
    <w:rsid w:val="677B5394"/>
    <w:rsid w:val="67A729A5"/>
    <w:rsid w:val="69AE2A5F"/>
    <w:rsid w:val="69E72097"/>
    <w:rsid w:val="6B184A21"/>
    <w:rsid w:val="6C427652"/>
    <w:rsid w:val="6E3D2C7C"/>
    <w:rsid w:val="6E8A48AB"/>
    <w:rsid w:val="6E950D2C"/>
    <w:rsid w:val="6FB45B28"/>
    <w:rsid w:val="703662DF"/>
    <w:rsid w:val="708B7E9F"/>
    <w:rsid w:val="71F254CD"/>
    <w:rsid w:val="72637AFF"/>
    <w:rsid w:val="72EB64D3"/>
    <w:rsid w:val="74541185"/>
    <w:rsid w:val="753461B2"/>
    <w:rsid w:val="77013680"/>
    <w:rsid w:val="77D953F3"/>
    <w:rsid w:val="77F10232"/>
    <w:rsid w:val="77F27A3E"/>
    <w:rsid w:val="78373497"/>
    <w:rsid w:val="79517DF8"/>
    <w:rsid w:val="7B4D7FF5"/>
    <w:rsid w:val="7BF34B33"/>
    <w:rsid w:val="7C680150"/>
    <w:rsid w:val="7C87122E"/>
    <w:rsid w:val="7C9B5BF7"/>
    <w:rsid w:val="7D182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before="0" w:beforeLines="0" w:after="0" w:afterLines="0" w:line="360" w:lineRule="auto"/>
      <w:outlineLvl w:val="1"/>
    </w:pPr>
    <w:rPr>
      <w:rFonts w:ascii="Times New Roman" w:hAnsi="Times New Roman" w:eastAsia="宋体"/>
      <w:b/>
      <w:bCs/>
      <w:sz w:val="30"/>
      <w:szCs w:val="32"/>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4">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5">
    <w:name w:val="heading 5"/>
    <w:basedOn w:val="1"/>
    <w:next w:val="1"/>
    <w:autoRedefine/>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4">
    <w:name w:val="Default Paragraph Font"/>
    <w:autoRedefine/>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Indent"/>
    <w:basedOn w:val="1"/>
    <w:autoRedefine/>
    <w:qFormat/>
    <w:uiPriority w:val="0"/>
    <w:pPr>
      <w:spacing w:line="300" w:lineRule="auto"/>
      <w:ind w:firstLine="560" w:firstLineChars="200"/>
      <w:jc w:val="left"/>
    </w:pPr>
    <w:rPr>
      <w:sz w:val="28"/>
    </w:rPr>
  </w:style>
  <w:style w:type="paragraph" w:styleId="8">
    <w:name w:val="footer"/>
    <w:basedOn w:val="1"/>
    <w:link w:val="18"/>
    <w:autoRedefine/>
    <w:qFormat/>
    <w:uiPriority w:val="0"/>
    <w:pPr>
      <w:tabs>
        <w:tab w:val="center" w:pos="4153"/>
        <w:tab w:val="right" w:pos="8306"/>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qFormat/>
    <w:uiPriority w:val="0"/>
    <w:pPr>
      <w:spacing w:line="440" w:lineRule="atLeast"/>
      <w:ind w:firstLine="480" w:firstLineChars="200"/>
      <w:jc w:val="left"/>
    </w:pPr>
    <w:rPr>
      <w:sz w:val="24"/>
    </w:rPr>
  </w:style>
  <w:style w:type="paragraph" w:styleId="11">
    <w:name w:val="Normal (Web)"/>
    <w:basedOn w:val="1"/>
    <w:autoRedefine/>
    <w:qFormat/>
    <w:uiPriority w:val="0"/>
    <w:pPr>
      <w:spacing w:beforeAutospacing="1" w:afterAutospacing="1"/>
      <w:jc w:val="left"/>
    </w:pPr>
    <w:rPr>
      <w:rFonts w:cs="Times New Roman"/>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autoRedefine/>
    <w:unhideWhenUsed/>
    <w:qFormat/>
    <w:uiPriority w:val="99"/>
    <w:rPr>
      <w:color w:val="0000FF"/>
      <w:u w:val="single"/>
    </w:rPr>
  </w:style>
  <w:style w:type="character" w:customStyle="1" w:styleId="17">
    <w:name w:val="页眉 Char"/>
    <w:basedOn w:val="14"/>
    <w:link w:val="9"/>
    <w:qFormat/>
    <w:uiPriority w:val="0"/>
    <w:rPr>
      <w:rFonts w:asciiTheme="minorHAnsi" w:hAnsiTheme="minorHAnsi" w:eastAsiaTheme="minorEastAsia" w:cstheme="minorBidi"/>
      <w:kern w:val="2"/>
      <w:sz w:val="18"/>
      <w:szCs w:val="18"/>
    </w:rPr>
  </w:style>
  <w:style w:type="character" w:customStyle="1" w:styleId="18">
    <w:name w:val="页脚 Char"/>
    <w:basedOn w:val="14"/>
    <w:link w:val="8"/>
    <w:qFormat/>
    <w:uiPriority w:val="0"/>
    <w:rPr>
      <w:rFonts w:asciiTheme="minorHAnsi" w:hAnsiTheme="minorHAnsi" w:eastAsiaTheme="minorEastAsia" w:cstheme="minorBidi"/>
      <w:kern w:val="2"/>
      <w:sz w:val="18"/>
      <w:szCs w:val="18"/>
    </w:rPr>
  </w:style>
  <w:style w:type="character" w:customStyle="1" w:styleId="19">
    <w:name w:val="font21"/>
    <w:basedOn w:val="14"/>
    <w:autoRedefine/>
    <w:qFormat/>
    <w:uiPriority w:val="0"/>
    <w:rPr>
      <w:rFonts w:hint="eastAsia" w:ascii="宋体" w:hAnsi="宋体" w:eastAsia="宋体" w:cs="宋体"/>
      <w:color w:val="000000"/>
      <w:sz w:val="21"/>
      <w:szCs w:val="21"/>
      <w:u w:val="none"/>
    </w:rPr>
  </w:style>
  <w:style w:type="character" w:customStyle="1" w:styleId="20">
    <w:name w:val="font31"/>
    <w:basedOn w:val="14"/>
    <w:autoRedefine/>
    <w:qFormat/>
    <w:uiPriority w:val="0"/>
    <w:rPr>
      <w:rFonts w:hint="eastAsia" w:ascii="宋体" w:hAnsi="宋体" w:eastAsia="宋体" w:cs="宋体"/>
      <w:color w:val="000000"/>
      <w:sz w:val="21"/>
      <w:szCs w:val="21"/>
      <w:u w:val="single"/>
    </w:rPr>
  </w:style>
  <w:style w:type="character" w:customStyle="1" w:styleId="21">
    <w:name w:val="font11"/>
    <w:basedOn w:val="14"/>
    <w:autoRedefine/>
    <w:qFormat/>
    <w:uiPriority w:val="0"/>
    <w:rPr>
      <w:rFonts w:hint="eastAsia" w:ascii="宋体" w:hAnsi="宋体" w:eastAsia="宋体" w:cs="宋体"/>
      <w:b/>
      <w:bCs/>
      <w:color w:val="000000"/>
      <w:sz w:val="21"/>
      <w:szCs w:val="21"/>
      <w:u w:val="none"/>
    </w:rPr>
  </w:style>
  <w:style w:type="paragraph" w:customStyle="1" w:styleId="22">
    <w:name w:val="石墨文档正文"/>
    <w:autoRedefine/>
    <w:qFormat/>
    <w:uiPriority w:val="0"/>
    <w:rPr>
      <w:rFonts w:ascii="Arial Unicode MS" w:hAnsi="Arial Unicode MS" w:eastAsia="MicrosoftYaHei" w:cs="Arial Unicode MS"/>
      <w:sz w:val="22"/>
      <w:szCs w:val="22"/>
    </w:rPr>
  </w:style>
  <w:style w:type="paragraph" w:styleId="2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13</Pages>
  <Words>790</Words>
  <Characters>868</Characters>
  <Lines>8</Lines>
  <Paragraphs>2</Paragraphs>
  <TotalTime>0</TotalTime>
  <ScaleCrop>false</ScaleCrop>
  <LinksUpToDate>false</LinksUpToDate>
  <CharactersWithSpaces>882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2025-06-05T01:00:09Z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