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E5F2AF">
      <w:pPr>
        <w:pStyle w:val="14"/>
        <w:widowControl/>
        <w:shd w:val="clear" w:color="auto" w:fill="FFFFFF"/>
        <w:spacing w:beforeAutospacing="0" w:afterAutospacing="0" w:line="300" w:lineRule="atLeast"/>
        <w:jc w:val="center"/>
        <w:rPr>
          <w:rFonts w:ascii="微软雅黑" w:hAnsi="微软雅黑" w:eastAsia="微软雅黑" w:cs="微软雅黑"/>
          <w:color w:val="333333"/>
          <w:sz w:val="32"/>
          <w:szCs w:val="32"/>
        </w:rPr>
      </w:pPr>
      <w:r>
        <w:rPr>
          <w:rFonts w:hint="eastAsia" w:ascii="微软雅黑" w:hAnsi="微软雅黑" w:eastAsia="微软雅黑" w:cs="微软雅黑"/>
          <w:color w:val="333333"/>
          <w:sz w:val="40"/>
          <w:szCs w:val="40"/>
          <w:shd w:val="clear" w:color="auto" w:fill="FFFFFF"/>
        </w:rPr>
        <w:t>关于吴江区中医医院</w:t>
      </w:r>
      <w:r>
        <w:rPr>
          <w:rFonts w:hint="eastAsia" w:ascii="微软雅黑" w:hAnsi="微软雅黑" w:eastAsia="微软雅黑" w:cs="微软雅黑"/>
          <w:color w:val="333333"/>
          <w:sz w:val="40"/>
          <w:szCs w:val="40"/>
          <w:shd w:val="clear" w:color="auto" w:fill="FFFFFF"/>
          <w:lang w:val="en-US" w:eastAsia="zh-CN"/>
        </w:rPr>
        <w:t>微信公众号等保项目</w:t>
      </w:r>
      <w:r>
        <w:rPr>
          <w:rFonts w:hint="eastAsia" w:ascii="微软雅黑" w:hAnsi="微软雅黑" w:eastAsia="微软雅黑" w:cs="微软雅黑"/>
          <w:color w:val="333333"/>
          <w:sz w:val="40"/>
          <w:szCs w:val="40"/>
          <w:shd w:val="clear" w:color="auto" w:fill="FFFFFF"/>
        </w:rPr>
        <w:t>采购</w:t>
      </w:r>
      <w:r>
        <w:rPr>
          <w:rFonts w:hint="eastAsia" w:ascii="微软雅黑" w:hAnsi="微软雅黑" w:eastAsia="微软雅黑" w:cs="微软雅黑"/>
          <w:color w:val="333333"/>
          <w:sz w:val="40"/>
          <w:szCs w:val="40"/>
          <w:shd w:val="clear" w:color="auto" w:fill="FFFFFF"/>
          <w:lang w:val="en-US" w:eastAsia="zh-CN"/>
        </w:rPr>
        <w:t>询价</w:t>
      </w:r>
      <w:r>
        <w:rPr>
          <w:rFonts w:hint="eastAsia" w:ascii="微软雅黑" w:hAnsi="微软雅黑" w:eastAsia="微软雅黑" w:cs="微软雅黑"/>
          <w:color w:val="333333"/>
          <w:sz w:val="40"/>
          <w:szCs w:val="40"/>
          <w:shd w:val="clear" w:color="auto" w:fill="FFFFFF"/>
        </w:rPr>
        <w:t>公示</w:t>
      </w:r>
    </w:p>
    <w:p w14:paraId="0653835B">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我院近期将对</w:t>
      </w:r>
      <w:r>
        <w:rPr>
          <w:rFonts w:hint="eastAsia" w:ascii="微软雅黑" w:hAnsi="微软雅黑" w:eastAsia="微软雅黑" w:cs="微软雅黑"/>
          <w:shd w:val="clear" w:color="auto" w:fill="FFFFFF"/>
          <w:lang w:val="en-US" w:eastAsia="zh-CN"/>
        </w:rPr>
        <w:t>吴江区中医医院微信公众号等保项目</w:t>
      </w:r>
      <w:r>
        <w:rPr>
          <w:rFonts w:hint="eastAsia" w:ascii="微软雅黑" w:hAnsi="微软雅黑" w:eastAsia="微软雅黑" w:cs="微软雅黑"/>
          <w:shd w:val="clear" w:color="auto" w:fill="FFFFFF"/>
        </w:rPr>
        <w:t>进行院内产品介绍及采购，现对该项目进行公示，欢迎符合相关条件的供应商参加。  </w:t>
      </w:r>
    </w:p>
    <w:p w14:paraId="1B61F60F">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1、项目名称：</w:t>
      </w:r>
    </w:p>
    <w:p w14:paraId="1D95B6A4">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吴江区中医医院</w:t>
      </w:r>
      <w:r>
        <w:rPr>
          <w:rFonts w:hint="eastAsia" w:ascii="微软雅黑" w:hAnsi="微软雅黑" w:eastAsia="微软雅黑" w:cs="微软雅黑"/>
          <w:shd w:val="clear" w:color="auto" w:fill="FFFFFF"/>
          <w:lang w:val="en-US" w:eastAsia="zh-CN"/>
        </w:rPr>
        <w:t>微信公众号等保项目</w:t>
      </w:r>
      <w:r>
        <w:rPr>
          <w:rFonts w:hint="eastAsia" w:ascii="微软雅黑" w:hAnsi="微软雅黑" w:eastAsia="微软雅黑" w:cs="微软雅黑"/>
          <w:shd w:val="clear" w:color="auto" w:fill="FFFFFF"/>
        </w:rPr>
        <w:t>。</w:t>
      </w:r>
    </w:p>
    <w:p w14:paraId="6870A5CC">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2、项目简要说明：</w:t>
      </w:r>
    </w:p>
    <w:p w14:paraId="40B2A040">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对微信公众号进行等保测评服务。</w:t>
      </w:r>
    </w:p>
    <w:p w14:paraId="1B1164C7">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3、供应商资格要求:</w:t>
      </w:r>
    </w:p>
    <w:p w14:paraId="24A53706">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①具有独立承担民事责任的能力</w:t>
      </w:r>
    </w:p>
    <w:p w14:paraId="53283324">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②具有良好的商业信誉和健全的财务会计制度</w:t>
      </w:r>
    </w:p>
    <w:p w14:paraId="10640060">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③具有履行合同所必需的专业技术能力，有独立自主的开发能力</w:t>
      </w:r>
    </w:p>
    <w:p w14:paraId="27689C43">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④有依法缴纳税收和社会保障资金的良好记录</w:t>
      </w:r>
    </w:p>
    <w:p w14:paraId="717331E3">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⑤在经营活动中没有重大违法记录</w:t>
      </w:r>
    </w:p>
    <w:p w14:paraId="167F438D">
      <w:pPr>
        <w:pStyle w:val="14"/>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⑥</w:t>
      </w:r>
      <w:r>
        <w:rPr>
          <w:rFonts w:hint="eastAsia" w:ascii="微软雅黑" w:hAnsi="微软雅黑" w:eastAsia="微软雅黑" w:cs="微软雅黑"/>
          <w:shd w:val="clear" w:color="auto" w:fill="FFFFFF"/>
        </w:rPr>
        <w:t>具有各类企业资质证书（企业资质证书、专业资质证书等</w:t>
      </w:r>
      <w:r>
        <w:rPr>
          <w:rFonts w:hint="eastAsia" w:ascii="微软雅黑" w:hAnsi="微软雅黑" w:eastAsia="微软雅黑" w:cs="微软雅黑"/>
          <w:shd w:val="clear" w:color="auto" w:fill="FFFFFF"/>
          <w:lang w:eastAsia="zh-CN"/>
        </w:rPr>
        <w:t>）</w:t>
      </w:r>
    </w:p>
    <w:p w14:paraId="7926E616">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4、报名</w:t>
      </w:r>
      <w:r>
        <w:rPr>
          <w:rFonts w:hint="eastAsia" w:ascii="微软雅黑" w:hAnsi="微软雅黑" w:eastAsia="微软雅黑" w:cs="微软雅黑"/>
          <w:shd w:val="clear" w:color="auto" w:fill="FFFFFF"/>
          <w:lang w:val="en-US" w:eastAsia="zh-CN"/>
        </w:rPr>
        <w:t>文件要求</w:t>
      </w:r>
      <w:r>
        <w:rPr>
          <w:rFonts w:hint="eastAsia" w:ascii="微软雅黑" w:hAnsi="微软雅黑" w:eastAsia="微软雅黑" w:cs="微软雅黑"/>
          <w:shd w:val="clear" w:color="auto" w:fill="FFFFFF"/>
        </w:rPr>
        <w:t>及询价信息：</w:t>
      </w:r>
    </w:p>
    <w:p w14:paraId="44A56883">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报名接收时间：</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 xml:space="preserve">6-26 </w:t>
      </w:r>
      <w:r>
        <w:rPr>
          <w:rFonts w:hint="eastAsia" w:ascii="微软雅黑" w:hAnsi="微软雅黑" w:eastAsia="微软雅黑" w:cs="微软雅黑"/>
          <w:shd w:val="clear" w:color="auto" w:fill="FFFFFF"/>
        </w:rPr>
        <w:t>至</w:t>
      </w:r>
      <w:r>
        <w:rPr>
          <w:rFonts w:hint="eastAsia" w:ascii="微软雅黑" w:hAnsi="微软雅黑" w:eastAsia="微软雅黑" w:cs="微软雅黑"/>
          <w:shd w:val="clear" w:color="auto" w:fill="FFFFFF"/>
          <w:lang w:val="en-US" w:eastAsia="zh-CN"/>
        </w:rPr>
        <w:t xml:space="preserve"> 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7-2</w:t>
      </w:r>
    </w:p>
    <w:p w14:paraId="7523AA38">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lang w:val="en-US" w:eastAsia="zh-CN"/>
        </w:rPr>
        <w:t>报名</w:t>
      </w:r>
      <w:r>
        <w:rPr>
          <w:rFonts w:hint="eastAsia" w:ascii="微软雅黑" w:hAnsi="微软雅黑" w:eastAsia="微软雅黑" w:cs="微软雅黑"/>
          <w:shd w:val="clear" w:color="auto" w:fill="FFFFFF"/>
        </w:rPr>
        <w:t>文件接收截止时间：</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7-2 16：</w:t>
      </w:r>
      <w:r>
        <w:rPr>
          <w:rFonts w:hint="eastAsia" w:ascii="微软雅黑" w:hAnsi="微软雅黑" w:eastAsia="微软雅黑" w:cs="微软雅黑"/>
          <w:shd w:val="clear" w:color="auto" w:fill="FFFFFF"/>
        </w:rPr>
        <w:t>00 </w:t>
      </w:r>
    </w:p>
    <w:p w14:paraId="360AFC33">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院内调研时间：时间待定，具体调研时间将邮件通知符合条件的意向单位。</w:t>
      </w:r>
    </w:p>
    <w:p w14:paraId="4DC6EE69">
      <w:pPr>
        <w:pStyle w:val="14"/>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院内</w:t>
      </w:r>
      <w:r>
        <w:rPr>
          <w:rFonts w:hint="eastAsia" w:ascii="微软雅黑" w:hAnsi="微软雅黑" w:eastAsia="微软雅黑" w:cs="微软雅黑"/>
          <w:shd w:val="clear" w:color="auto" w:fill="FFFFFF"/>
          <w:lang w:val="en-US" w:eastAsia="zh-CN"/>
        </w:rPr>
        <w:t>调研</w:t>
      </w:r>
      <w:r>
        <w:rPr>
          <w:rFonts w:hint="eastAsia" w:ascii="微软雅黑" w:hAnsi="微软雅黑" w:eastAsia="微软雅黑" w:cs="微软雅黑"/>
          <w:shd w:val="clear" w:color="auto" w:fill="FFFFFF"/>
        </w:rPr>
        <w:t>地址：</w:t>
      </w:r>
      <w:r>
        <w:rPr>
          <w:rFonts w:hint="eastAsia" w:ascii="微软雅黑" w:hAnsi="微软雅黑" w:eastAsia="微软雅黑" w:cs="微软雅黑"/>
          <w:shd w:val="clear" w:color="auto" w:fill="FFFFFF"/>
          <w:lang w:val="en-US" w:eastAsia="zh-CN"/>
        </w:rPr>
        <w:t>苏州市吴江区平望镇大椿路999号吴江区中医医院。</w:t>
      </w:r>
    </w:p>
    <w:p w14:paraId="4F0E21B4">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eastAsia="zh-CN"/>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文件</w:t>
      </w:r>
      <w:r>
        <w:rPr>
          <w:rFonts w:hint="eastAsia" w:ascii="微软雅黑" w:hAnsi="微软雅黑" w:eastAsia="微软雅黑" w:cs="微软雅黑"/>
          <w:shd w:val="clear" w:color="auto" w:fill="FFFFFF"/>
        </w:rPr>
        <w:t>接收地点：苏州市吴江区中医医院信息中心</w:t>
      </w:r>
      <w:r>
        <w:rPr>
          <w:rFonts w:hint="eastAsia" w:ascii="微软雅黑" w:hAnsi="微软雅黑" w:eastAsia="微软雅黑" w:cs="微软雅黑"/>
          <w:shd w:val="clear" w:color="auto" w:fill="FFFFFF"/>
          <w:lang w:eastAsia="zh-CN"/>
        </w:rPr>
        <w:t>。</w:t>
      </w:r>
    </w:p>
    <w:p w14:paraId="123E3AD2">
      <w:pPr>
        <w:pStyle w:val="14"/>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报名联系人：吴老师</w:t>
      </w:r>
      <w:r>
        <w:rPr>
          <w:rFonts w:hint="eastAsia" w:ascii="微软雅黑" w:hAnsi="微软雅黑" w:eastAsia="微软雅黑" w:cs="微软雅黑"/>
          <w:shd w:val="clear" w:color="auto" w:fill="FFFFFF"/>
          <w:lang w:val="en-US" w:eastAsia="zh-CN"/>
        </w:rPr>
        <w:t xml:space="preserve"> 联系方式：189 6257 7794</w:t>
      </w:r>
    </w:p>
    <w:p w14:paraId="559E0D24">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及咨询</w:t>
      </w:r>
      <w:r>
        <w:rPr>
          <w:rFonts w:hint="eastAsia" w:ascii="微软雅黑" w:hAnsi="微软雅黑" w:eastAsia="微软雅黑" w:cs="微软雅黑"/>
          <w:shd w:val="clear" w:color="auto" w:fill="FFFFFF"/>
        </w:rPr>
        <w:t xml:space="preserve">邮箱：wuzhiping1004@126.com   </w:t>
      </w:r>
    </w:p>
    <w:p w14:paraId="1CAD7D26">
      <w:pPr>
        <w:pStyle w:val="10"/>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报名资格要求：填写附件一、附件二信息，响应相应附件三参数要求及第三大点供应商资格要求。</w:t>
      </w:r>
    </w:p>
    <w:p w14:paraId="65BEE35A">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5、</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w:t>
      </w:r>
      <w:r>
        <w:rPr>
          <w:rFonts w:hint="eastAsia" w:ascii="微软雅黑" w:hAnsi="微软雅黑" w:eastAsia="微软雅黑" w:cs="微软雅黑"/>
          <w:shd w:val="clear" w:color="auto" w:fill="FFFFFF"/>
          <w:lang w:val="en-US" w:eastAsia="zh-CN"/>
        </w:rPr>
        <w:t>内容</w:t>
      </w:r>
      <w:r>
        <w:rPr>
          <w:rFonts w:hint="eastAsia" w:ascii="微软雅黑" w:hAnsi="微软雅黑" w:eastAsia="微软雅黑" w:cs="微软雅黑"/>
          <w:shd w:val="clear" w:color="auto" w:fill="FFFFFF"/>
        </w:rPr>
        <w:t>要求：</w:t>
      </w:r>
    </w:p>
    <w:p w14:paraId="29B13C93">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①企业营业执照副本复印件、税务登记证副本复印件、组织机构代码证副本复印件</w:t>
      </w:r>
    </w:p>
    <w:p w14:paraId="662E6B43">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②产品的合法代理证明（中文，原件备查）</w:t>
      </w:r>
      <w:r>
        <w:rPr>
          <w:rFonts w:hint="eastAsia" w:ascii="微软雅黑" w:hAnsi="微软雅黑" w:eastAsia="微软雅黑" w:cs="微软雅黑"/>
          <w:shd w:val="clear" w:color="auto" w:fill="FFFFFF"/>
          <w:lang w:val="en-US" w:eastAsia="zh-CN"/>
        </w:rPr>
        <w:t>（如有代理情况则提供，无则不提供）</w:t>
      </w:r>
    </w:p>
    <w:p w14:paraId="6E9B7AC9">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③响应单位的法定代表人授权委托书</w:t>
      </w:r>
    </w:p>
    <w:p w14:paraId="05699A12">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④法人代表身份证复印件</w:t>
      </w:r>
    </w:p>
    <w:p w14:paraId="3AB62DDB">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⑤</w:t>
      </w:r>
      <w:r>
        <w:rPr>
          <w:rFonts w:hint="eastAsia" w:ascii="微软雅黑" w:hAnsi="微软雅黑" w:eastAsia="微软雅黑" w:cs="微软雅黑"/>
          <w:shd w:val="clear" w:color="auto" w:fill="FFFFFF"/>
          <w:lang w:val="en-US" w:eastAsia="zh-CN"/>
        </w:rPr>
        <w:t>参加谈判</w:t>
      </w:r>
      <w:r>
        <w:rPr>
          <w:rFonts w:hint="eastAsia" w:ascii="微软雅黑" w:hAnsi="微软雅黑" w:eastAsia="微软雅黑" w:cs="微软雅黑"/>
          <w:shd w:val="clear" w:color="auto" w:fill="FFFFFF"/>
        </w:rPr>
        <w:t>被授权人身份证复印件（原件备查）</w:t>
      </w:r>
    </w:p>
    <w:p w14:paraId="1212B10C">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eastAsia="zh-CN"/>
        </w:rPr>
      </w:pPr>
      <w:r>
        <w:rPr>
          <w:rFonts w:hint="eastAsia" w:ascii="微软雅黑" w:hAnsi="微软雅黑" w:eastAsia="微软雅黑" w:cs="微软雅黑"/>
          <w:shd w:val="clear" w:color="auto" w:fill="FFFFFF"/>
        </w:rPr>
        <w:t>⑥</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w:t>
      </w:r>
      <w:r>
        <w:rPr>
          <w:rFonts w:hint="eastAsia" w:ascii="微软雅黑" w:hAnsi="微软雅黑" w:eastAsia="微软雅黑" w:cs="微软雅黑"/>
          <w:shd w:val="clear" w:color="auto" w:fill="FFFFFF"/>
          <w:lang w:val="en-US" w:eastAsia="zh-CN"/>
        </w:rPr>
        <w:t>不</w:t>
      </w:r>
      <w:r>
        <w:rPr>
          <w:rFonts w:hint="eastAsia" w:ascii="微软雅黑" w:hAnsi="微软雅黑" w:eastAsia="微软雅黑" w:cs="微软雅黑"/>
          <w:shd w:val="clear" w:color="auto" w:fill="FFFFFF"/>
        </w:rPr>
        <w:t>少于4本</w:t>
      </w:r>
      <w:r>
        <w:rPr>
          <w:rFonts w:hint="eastAsia" w:ascii="微软雅黑" w:hAnsi="微软雅黑" w:eastAsia="微软雅黑" w:cs="微软雅黑"/>
          <w:shd w:val="clear" w:color="auto" w:fill="FFFFFF"/>
          <w:lang w:eastAsia="zh-CN"/>
        </w:rPr>
        <w:t>（</w:t>
      </w:r>
      <w:r>
        <w:rPr>
          <w:rFonts w:hint="eastAsia" w:ascii="微软雅黑" w:hAnsi="微软雅黑" w:eastAsia="微软雅黑" w:cs="微软雅黑"/>
          <w:shd w:val="clear" w:color="auto" w:fill="FFFFFF"/>
          <w:lang w:val="en-US" w:eastAsia="zh-CN"/>
        </w:rPr>
        <w:t>一正本三副本</w:t>
      </w:r>
      <w:r>
        <w:rPr>
          <w:rFonts w:hint="eastAsia" w:ascii="微软雅黑" w:hAnsi="微软雅黑" w:eastAsia="微软雅黑" w:cs="微软雅黑"/>
          <w:shd w:val="clear" w:color="auto" w:fill="FFFFFF"/>
          <w:lang w:eastAsia="zh-CN"/>
        </w:rPr>
        <w:t>）</w:t>
      </w:r>
    </w:p>
    <w:p w14:paraId="6706531C">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⑦院内采购咨询报名表（见附件</w:t>
      </w:r>
      <w:r>
        <w:rPr>
          <w:rFonts w:hint="eastAsia" w:ascii="微软雅黑" w:hAnsi="微软雅黑" w:eastAsia="微软雅黑" w:cs="微软雅黑"/>
          <w:shd w:val="clear" w:color="auto" w:fill="FFFFFF"/>
          <w:lang w:val="en-US" w:eastAsia="zh-CN"/>
        </w:rPr>
        <w:t>一</w:t>
      </w:r>
      <w:r>
        <w:rPr>
          <w:rFonts w:hint="eastAsia" w:ascii="微软雅黑" w:hAnsi="微软雅黑" w:eastAsia="微软雅黑" w:cs="微软雅黑"/>
          <w:shd w:val="clear" w:color="auto" w:fill="FFFFFF"/>
        </w:rPr>
        <w:t>）</w:t>
      </w:r>
    </w:p>
    <w:p w14:paraId="59136A6E">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shd w:val="clear" w:color="auto" w:fill="FFFFFF"/>
          <w:lang w:val="en-US" w:eastAsia="zh-CN"/>
        </w:rPr>
        <w:t>⑧</w:t>
      </w:r>
      <w:r>
        <w:rPr>
          <w:rFonts w:hint="eastAsia" w:ascii="微软雅黑" w:hAnsi="微软雅黑" w:eastAsia="微软雅黑" w:cs="微软雅黑"/>
          <w:kern w:val="0"/>
          <w:sz w:val="24"/>
          <w:szCs w:val="24"/>
          <w:shd w:val="clear" w:color="auto" w:fill="FFFFFF"/>
          <w:lang w:val="en-US" w:eastAsia="zh-CN" w:bidi="ar-SA"/>
        </w:rPr>
        <w:t>企业资质证书（企业资质证书、专业资质证书等）</w:t>
      </w:r>
    </w:p>
    <w:p w14:paraId="4F9D7B32">
      <w:pPr>
        <w:pStyle w:val="10"/>
        <w:ind w:firstLine="480" w:firstLineChars="200"/>
        <w:rPr>
          <w:rFonts w:hint="default"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⑨采购需求中的需求参数响应表（参数内容见附件三）</w:t>
      </w:r>
    </w:p>
    <w:p w14:paraId="4B70CC91">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各供应商在报名文件中所提供的资料均应是真实的，若有虚假，由其自行承担一切后果。 </w:t>
      </w:r>
    </w:p>
    <w:p w14:paraId="650DBE2E">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6、其他联系事项：</w:t>
      </w:r>
    </w:p>
    <w:p w14:paraId="030B077B">
      <w:pPr>
        <w:pStyle w:val="14"/>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监察室：0512-</w:t>
      </w:r>
      <w:r>
        <w:rPr>
          <w:rFonts w:hint="eastAsia" w:ascii="微软雅黑" w:hAnsi="微软雅黑" w:eastAsia="微软雅黑" w:cs="微软雅黑"/>
          <w:shd w:val="clear" w:color="auto" w:fill="FFFFFF"/>
          <w:lang w:val="en-US" w:eastAsia="zh-CN"/>
        </w:rPr>
        <w:t>63891269</w:t>
      </w:r>
    </w:p>
    <w:p w14:paraId="06431217">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采购中心：0512-636565</w:t>
      </w:r>
      <w:r>
        <w:rPr>
          <w:rFonts w:hint="eastAsia" w:ascii="微软雅黑" w:hAnsi="微软雅黑" w:eastAsia="微软雅黑" w:cs="微软雅黑"/>
          <w:shd w:val="clear" w:color="auto" w:fill="FFFFFF"/>
          <w:lang w:val="en-US" w:eastAsia="zh-CN"/>
        </w:rPr>
        <w:t>62</w:t>
      </w:r>
    </w:p>
    <w:p w14:paraId="599CFA32">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请供应商在报名截止时间前将报名所需文件发送至报名邮箱，及时关注医院网站有关本项目有无变更公告,报名通过将以邮件形式通知</w:t>
      </w:r>
      <w:r>
        <w:rPr>
          <w:rFonts w:hint="eastAsia" w:ascii="微软雅黑" w:hAnsi="微软雅黑" w:eastAsia="微软雅黑" w:cs="微软雅黑"/>
          <w:shd w:val="clear" w:color="auto" w:fill="FFFFFF"/>
          <w:lang w:val="en-US" w:eastAsia="zh-CN"/>
        </w:rPr>
        <w:t>后续具体的具体谈判时间和地点。</w:t>
      </w:r>
    </w:p>
    <w:p w14:paraId="27981B5A">
      <w:pPr>
        <w:pStyle w:val="14"/>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备注：地点如无另行通知，一般为：住院楼十二楼5号会议室，届时请带好投标文件前来进行院内调研，投标文件一式四份（一正本三副本）务必准备妥当，认真对待。</w:t>
      </w:r>
    </w:p>
    <w:p w14:paraId="37BD2AC0">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苏州市吴江区中医医院</w:t>
      </w:r>
    </w:p>
    <w:p w14:paraId="441E4D6B">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 xml:space="preserve">                                                            </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年</w:t>
      </w:r>
      <w:r>
        <w:rPr>
          <w:rFonts w:hint="eastAsia" w:ascii="微软雅黑" w:hAnsi="微软雅黑" w:eastAsia="微软雅黑" w:cs="微软雅黑"/>
          <w:shd w:val="clear" w:color="auto" w:fill="FFFFFF"/>
          <w:lang w:val="en-US" w:eastAsia="zh-CN"/>
        </w:rPr>
        <w:t>6</w:t>
      </w:r>
      <w:r>
        <w:rPr>
          <w:rFonts w:hint="eastAsia" w:ascii="微软雅黑" w:hAnsi="微软雅黑" w:eastAsia="微软雅黑" w:cs="微软雅黑"/>
          <w:shd w:val="clear" w:color="auto" w:fill="FFFFFF"/>
        </w:rPr>
        <w:t>月</w:t>
      </w:r>
      <w:r>
        <w:rPr>
          <w:rFonts w:hint="eastAsia" w:ascii="微软雅黑" w:hAnsi="微软雅黑" w:eastAsia="微软雅黑" w:cs="微软雅黑"/>
          <w:shd w:val="clear" w:color="auto" w:fill="FFFFFF"/>
          <w:lang w:val="en-US" w:eastAsia="zh-CN"/>
        </w:rPr>
        <w:t>26</w:t>
      </w:r>
      <w:r>
        <w:rPr>
          <w:rFonts w:hint="eastAsia" w:ascii="微软雅黑" w:hAnsi="微软雅黑" w:eastAsia="微软雅黑" w:cs="微软雅黑"/>
          <w:shd w:val="clear" w:color="auto" w:fill="FFFFFF"/>
        </w:rPr>
        <w:t>日</w:t>
      </w:r>
    </w:p>
    <w:p w14:paraId="52D48E6C">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926007C">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C51158B">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EA00683">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248A527">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5D99756B">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1594D6AE">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6A50C744">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6DCE9FAD">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78DB65C">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6CE90134">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63571D14">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2E4592C">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08EEA7F">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1D49DE7">
      <w:pPr>
        <w:pStyle w:val="14"/>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r>
        <w:rPr>
          <w:rFonts w:hint="eastAsia" w:ascii="宋体" w:hAnsi="宋体" w:cs="宋体" w:eastAsiaTheme="minorEastAsia"/>
          <w:b/>
          <w:bCs/>
          <w:kern w:val="2"/>
          <w:sz w:val="28"/>
          <w:szCs w:val="28"/>
          <w:lang w:val="en-US" w:eastAsia="zh-CN" w:bidi="ar-SA"/>
        </w:rPr>
        <w:t>附件一</w:t>
      </w:r>
      <w:r>
        <w:rPr>
          <w:rFonts w:hint="eastAsia" w:ascii="宋体" w:hAnsi="宋体" w:cs="宋体"/>
          <w:b/>
          <w:bCs/>
          <w:kern w:val="2"/>
          <w:sz w:val="28"/>
          <w:szCs w:val="28"/>
          <w:lang w:val="en-US" w:eastAsia="zh-CN" w:bidi="ar-SA"/>
        </w:rPr>
        <w:t>：</w:t>
      </w:r>
    </w:p>
    <w:p w14:paraId="7F52D2BB">
      <w:pPr>
        <w:pStyle w:val="14"/>
        <w:widowControl/>
        <w:shd w:val="clear" w:color="auto" w:fill="FFFFFF"/>
        <w:spacing w:beforeAutospacing="0" w:afterAutospacing="0" w:line="240" w:lineRule="atLeast"/>
        <w:ind w:firstLine="480"/>
        <w:jc w:val="center"/>
        <w:rPr>
          <w:rFonts w:ascii="微软雅黑" w:hAnsi="微软雅黑" w:eastAsia="微软雅黑" w:cs="微软雅黑"/>
          <w:color w:val="333333"/>
        </w:rPr>
      </w:pPr>
      <w:r>
        <w:rPr>
          <w:rFonts w:hint="eastAsia" w:ascii="微软雅黑" w:hAnsi="微软雅黑" w:eastAsia="微软雅黑" w:cs="微软雅黑"/>
          <w:b/>
          <w:bCs/>
          <w:color w:val="333333"/>
          <w:sz w:val="52"/>
          <w:szCs w:val="52"/>
          <w:shd w:val="clear" w:color="auto" w:fill="FFFFFF"/>
        </w:rPr>
        <w:t>院内采购咨询报名表</w:t>
      </w:r>
    </w:p>
    <w:tbl>
      <w:tblPr>
        <w:tblStyle w:val="15"/>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130"/>
        <w:gridCol w:w="2130"/>
        <w:gridCol w:w="2131"/>
        <w:gridCol w:w="2131"/>
      </w:tblGrid>
      <w:tr w14:paraId="5162C81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77" w:hRule="atLeast"/>
        </w:trPr>
        <w:tc>
          <w:tcPr>
            <w:tcW w:w="213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5BF7E956">
            <w:pPr>
              <w:pStyle w:val="14"/>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公司名称</w:t>
            </w:r>
          </w:p>
        </w:tc>
        <w:tc>
          <w:tcPr>
            <w:tcW w:w="6392"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1AC29F12">
            <w:pPr>
              <w:pStyle w:val="14"/>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r>
      <w:tr w14:paraId="26480FA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6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591AAA8A">
            <w:pPr>
              <w:pStyle w:val="14"/>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报名项目</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14:paraId="2FF29352">
            <w:pPr>
              <w:pStyle w:val="14"/>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6B97EBE7">
            <w:pPr>
              <w:pStyle w:val="14"/>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报名时间</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414237FD">
            <w:pPr>
              <w:pStyle w:val="14"/>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r>
      <w:tr w14:paraId="118D366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72" w:hRule="atLeast"/>
        </w:trPr>
        <w:tc>
          <w:tcPr>
            <w:tcW w:w="2130" w:type="dxa"/>
            <w:tcBorders>
              <w:top w:val="nil"/>
              <w:left w:val="single" w:color="auto" w:sz="8" w:space="0"/>
              <w:bottom w:val="single" w:color="auto" w:sz="4" w:space="0"/>
              <w:right w:val="single" w:color="auto" w:sz="8" w:space="0"/>
            </w:tcBorders>
            <w:shd w:val="clear" w:color="auto" w:fill="FFFFFF"/>
            <w:tcMar>
              <w:left w:w="108" w:type="dxa"/>
              <w:right w:w="108" w:type="dxa"/>
            </w:tcMar>
            <w:vAlign w:val="center"/>
          </w:tcPr>
          <w:p w14:paraId="61367D36">
            <w:pPr>
              <w:pStyle w:val="14"/>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联系人</w:t>
            </w:r>
          </w:p>
        </w:tc>
        <w:tc>
          <w:tcPr>
            <w:tcW w:w="2130" w:type="dxa"/>
            <w:tcBorders>
              <w:top w:val="nil"/>
              <w:left w:val="nil"/>
              <w:bottom w:val="single" w:color="auto" w:sz="4" w:space="0"/>
              <w:right w:val="single" w:color="auto" w:sz="8" w:space="0"/>
            </w:tcBorders>
            <w:shd w:val="clear" w:color="auto" w:fill="FFFFFF"/>
            <w:tcMar>
              <w:left w:w="108" w:type="dxa"/>
              <w:right w:w="108" w:type="dxa"/>
            </w:tcMar>
            <w:vAlign w:val="center"/>
          </w:tcPr>
          <w:p w14:paraId="3C12C2B7">
            <w:pPr>
              <w:pStyle w:val="14"/>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6C21082A">
            <w:pPr>
              <w:pStyle w:val="14"/>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联系电话</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6BB0B62E">
            <w:pPr>
              <w:rPr>
                <w:rFonts w:ascii="微软雅黑" w:hAnsi="微软雅黑" w:eastAsia="微软雅黑" w:cs="微软雅黑"/>
                <w:color w:val="333333"/>
                <w:sz w:val="24"/>
              </w:rPr>
            </w:pPr>
          </w:p>
        </w:tc>
      </w:tr>
      <w:tr w14:paraId="695D262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09" w:hRule="atLeast"/>
        </w:trPr>
        <w:tc>
          <w:tcPr>
            <w:tcW w:w="2130" w:type="dxa"/>
            <w:tcBorders>
              <w:top w:val="single" w:color="auto" w:sz="4" w:space="0"/>
              <w:left w:val="single" w:color="auto" w:sz="4" w:space="0"/>
              <w:bottom w:val="single" w:color="auto" w:sz="4" w:space="0"/>
              <w:right w:val="single" w:color="auto" w:sz="8" w:space="0"/>
            </w:tcBorders>
            <w:shd w:val="clear" w:color="auto" w:fill="FFFFFF"/>
            <w:tcMar>
              <w:left w:w="108" w:type="dxa"/>
              <w:right w:w="108" w:type="dxa"/>
            </w:tcMar>
            <w:vAlign w:val="center"/>
          </w:tcPr>
          <w:p w14:paraId="17124F2F">
            <w:pPr>
              <w:pStyle w:val="14"/>
              <w:widowControl/>
              <w:spacing w:beforeAutospacing="0" w:afterAutospacing="0" w:line="240" w:lineRule="atLeast"/>
              <w:jc w:val="center"/>
              <w:rPr>
                <w:rFonts w:hint="default" w:ascii="微软雅黑" w:hAnsi="微软雅黑" w:eastAsia="微软雅黑" w:cs="微软雅黑"/>
                <w:color w:val="333333"/>
                <w:sz w:val="32"/>
                <w:szCs w:val="32"/>
                <w:lang w:val="en-US" w:eastAsia="zh-CN"/>
              </w:rPr>
            </w:pPr>
            <w:r>
              <w:rPr>
                <w:rFonts w:hint="eastAsia" w:ascii="微软雅黑" w:hAnsi="微软雅黑" w:eastAsia="微软雅黑" w:cs="微软雅黑"/>
                <w:color w:val="333333"/>
                <w:sz w:val="32"/>
                <w:szCs w:val="32"/>
                <w:lang w:val="en-US" w:eastAsia="zh-CN"/>
              </w:rPr>
              <w:t>邮箱地址</w:t>
            </w:r>
          </w:p>
        </w:tc>
        <w:tc>
          <w:tcPr>
            <w:tcW w:w="6392" w:type="dxa"/>
            <w:gridSpan w:val="3"/>
            <w:tcBorders>
              <w:top w:val="single" w:color="auto" w:sz="4" w:space="0"/>
              <w:left w:val="nil"/>
              <w:bottom w:val="single" w:color="auto" w:sz="4" w:space="0"/>
              <w:right w:val="single" w:color="auto" w:sz="4" w:space="0"/>
            </w:tcBorders>
            <w:shd w:val="clear" w:color="auto" w:fill="FFFFFF"/>
            <w:tcMar>
              <w:left w:w="108" w:type="dxa"/>
              <w:right w:w="108" w:type="dxa"/>
            </w:tcMar>
            <w:vAlign w:val="center"/>
          </w:tcPr>
          <w:p w14:paraId="3F1569B7">
            <w:pPr>
              <w:rPr>
                <w:rFonts w:ascii="微软雅黑" w:hAnsi="微软雅黑" w:eastAsia="微软雅黑" w:cs="微软雅黑"/>
                <w:color w:val="333333"/>
                <w:sz w:val="24"/>
              </w:rPr>
            </w:pPr>
          </w:p>
        </w:tc>
      </w:tr>
    </w:tbl>
    <w:p w14:paraId="2CC27FE2">
      <w:pPr>
        <w:pStyle w:val="3"/>
        <w:ind w:left="0" w:leftChars="0" w:firstLine="0" w:firstLineChars="0"/>
      </w:pPr>
    </w:p>
    <w:p w14:paraId="162AC9DA">
      <w:pPr>
        <w:pStyle w:val="3"/>
        <w:ind w:left="0" w:leftChars="0" w:firstLine="0" w:firstLineChars="0"/>
      </w:pPr>
    </w:p>
    <w:p w14:paraId="00E0A2F8">
      <w:pPr>
        <w:pStyle w:val="3"/>
        <w:ind w:left="0" w:leftChars="0" w:firstLine="0" w:firstLineChars="0"/>
      </w:pPr>
    </w:p>
    <w:p w14:paraId="338AD852">
      <w:pPr>
        <w:pStyle w:val="3"/>
        <w:ind w:left="0" w:leftChars="0" w:firstLine="0" w:firstLineChars="0"/>
      </w:pPr>
    </w:p>
    <w:p w14:paraId="5A606243">
      <w:pPr>
        <w:pStyle w:val="3"/>
        <w:ind w:left="0" w:leftChars="0" w:firstLine="0" w:firstLineChars="0"/>
      </w:pPr>
    </w:p>
    <w:p w14:paraId="7A900CB6">
      <w:pPr>
        <w:pStyle w:val="3"/>
        <w:ind w:left="0" w:leftChars="0" w:firstLine="0" w:firstLineChars="0"/>
      </w:pPr>
    </w:p>
    <w:p w14:paraId="24950866">
      <w:pPr>
        <w:pStyle w:val="3"/>
        <w:ind w:left="0" w:leftChars="0" w:firstLine="0" w:firstLineChars="0"/>
      </w:pPr>
    </w:p>
    <w:p w14:paraId="1F52F7B0">
      <w:pPr>
        <w:pStyle w:val="3"/>
        <w:ind w:left="0" w:leftChars="0" w:firstLine="0" w:firstLineChars="0"/>
      </w:pPr>
    </w:p>
    <w:p w14:paraId="564D176C">
      <w:pPr>
        <w:pStyle w:val="3"/>
        <w:ind w:left="0" w:leftChars="0" w:firstLine="0" w:firstLineChars="0"/>
      </w:pPr>
    </w:p>
    <w:p w14:paraId="5E8FD988">
      <w:pPr>
        <w:pStyle w:val="3"/>
        <w:ind w:left="0" w:leftChars="0" w:firstLine="0" w:firstLineChars="0"/>
      </w:pPr>
    </w:p>
    <w:p w14:paraId="307EB3EB">
      <w:pPr>
        <w:pStyle w:val="3"/>
        <w:ind w:left="0" w:leftChars="0" w:firstLine="0" w:firstLineChars="0"/>
      </w:pPr>
    </w:p>
    <w:p w14:paraId="060EF42F">
      <w:pPr>
        <w:pStyle w:val="3"/>
        <w:ind w:left="0" w:leftChars="0" w:firstLine="0" w:firstLineChars="0"/>
      </w:pPr>
    </w:p>
    <w:p w14:paraId="240A4383">
      <w:pPr>
        <w:pStyle w:val="3"/>
        <w:ind w:left="0" w:leftChars="0" w:firstLine="0" w:firstLineChars="0"/>
      </w:pPr>
    </w:p>
    <w:p w14:paraId="26957991">
      <w:pPr>
        <w:pStyle w:val="3"/>
        <w:ind w:left="0" w:leftChars="0" w:firstLine="0" w:firstLineChars="0"/>
      </w:pPr>
    </w:p>
    <w:p w14:paraId="7556D69C">
      <w:pPr>
        <w:spacing w:line="360" w:lineRule="exact"/>
        <w:ind w:firstLine="548" w:firstLineChars="196"/>
        <w:rPr>
          <w:rFonts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二</w:t>
      </w:r>
      <w:r>
        <w:rPr>
          <w:rFonts w:hint="eastAsia" w:ascii="黑体" w:hAnsi="黑体" w:eastAsia="黑体"/>
          <w:sz w:val="28"/>
          <w:szCs w:val="28"/>
        </w:rPr>
        <w:t>：</w:t>
      </w:r>
    </w:p>
    <w:p w14:paraId="4A7999B9">
      <w:pPr>
        <w:rPr>
          <w:b/>
        </w:rPr>
      </w:pPr>
    </w:p>
    <w:p w14:paraId="797A8A50">
      <w:pPr>
        <w:jc w:val="center"/>
        <w:rPr>
          <w:b/>
          <w:sz w:val="36"/>
          <w:szCs w:val="36"/>
        </w:rPr>
      </w:pPr>
      <w:r>
        <w:rPr>
          <w:rFonts w:hint="eastAsia"/>
          <w:b/>
          <w:sz w:val="36"/>
          <w:szCs w:val="36"/>
        </w:rPr>
        <w:t>法定代表人授权委托书</w:t>
      </w:r>
    </w:p>
    <w:p w14:paraId="01B82DFC">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本授权委托书声明：  我</w:t>
      </w:r>
      <w:r>
        <w:rPr>
          <w:rFonts w:hint="eastAsia" w:ascii="仿宋" w:hAnsi="仿宋" w:eastAsia="仿宋" w:cs="仿宋"/>
          <w:sz w:val="28"/>
          <w:szCs w:val="28"/>
          <w:u w:val="single"/>
        </w:rPr>
        <w:t xml:space="preserve">            （</w:t>
      </w:r>
      <w:r>
        <w:rPr>
          <w:rFonts w:hint="eastAsia" w:ascii="仿宋" w:hAnsi="仿宋" w:eastAsia="仿宋" w:cs="仿宋"/>
          <w:sz w:val="28"/>
          <w:szCs w:val="28"/>
        </w:rPr>
        <w:t>姓名）系</w:t>
      </w:r>
      <w:r>
        <w:rPr>
          <w:rFonts w:hint="eastAsia" w:ascii="仿宋" w:hAnsi="仿宋" w:eastAsia="仿宋" w:cs="仿宋"/>
          <w:sz w:val="28"/>
          <w:szCs w:val="28"/>
          <w:u w:val="single"/>
        </w:rPr>
        <w:t xml:space="preserve">                 </w:t>
      </w:r>
      <w:r>
        <w:rPr>
          <w:rFonts w:hint="eastAsia" w:ascii="仿宋" w:hAnsi="仿宋" w:eastAsia="仿宋" w:cs="仿宋"/>
          <w:sz w:val="28"/>
          <w:szCs w:val="28"/>
        </w:rPr>
        <w:t>（投标人名称）的法定代表人，现授权委托</w:t>
      </w:r>
      <w:r>
        <w:rPr>
          <w:rFonts w:hint="eastAsia" w:ascii="仿宋" w:hAnsi="仿宋" w:eastAsia="仿宋" w:cs="仿宋"/>
          <w:sz w:val="28"/>
          <w:szCs w:val="28"/>
          <w:u w:val="single"/>
        </w:rPr>
        <w:t xml:space="preserve">           </w:t>
      </w:r>
      <w:r>
        <w:rPr>
          <w:rFonts w:hint="eastAsia" w:ascii="仿宋" w:hAnsi="仿宋" w:eastAsia="仿宋" w:cs="仿宋"/>
          <w:sz w:val="28"/>
          <w:szCs w:val="28"/>
        </w:rPr>
        <w:t>（姓名）为我公司授权代表（即代理人），以本公司的名义参加</w:t>
      </w:r>
      <w:r>
        <w:rPr>
          <w:rFonts w:hint="eastAsia" w:ascii="仿宋" w:hAnsi="仿宋" w:eastAsia="仿宋" w:cs="仿宋"/>
          <w:sz w:val="28"/>
          <w:szCs w:val="28"/>
          <w:u w:val="single"/>
        </w:rPr>
        <w:t xml:space="preserve">           </w:t>
      </w:r>
      <w:r>
        <w:rPr>
          <w:rFonts w:hint="eastAsia" w:ascii="仿宋" w:hAnsi="仿宋" w:eastAsia="仿宋" w:cs="仿宋"/>
          <w:sz w:val="28"/>
          <w:szCs w:val="28"/>
        </w:rPr>
        <w:t>组织实施的            招标活动。代理人在开标、评标、合同谈判过程中所签署的一切文件和处理与这有关的一切事务，我均予以承认。</w:t>
      </w:r>
    </w:p>
    <w:p w14:paraId="46D320CC">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代理人在授权委托书有效期内签署的所有文件不因授权委托的撤销而失效，除非有撤销授权委托的书面通知，本授权委托书自投标开始至合同履行完毕止。</w:t>
      </w:r>
    </w:p>
    <w:p w14:paraId="7C2EF050">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代理人无转委托权。特此委托。</w:t>
      </w:r>
    </w:p>
    <w:p w14:paraId="6DEEB2B9">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附：代理人身份证复印件</w:t>
      </w:r>
    </w:p>
    <w:p w14:paraId="6237AE35">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投标人名称（公章）：                           </w:t>
      </w:r>
    </w:p>
    <w:p w14:paraId="78FFCAF5">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法定代表人（签字或盖章）：                     </w:t>
      </w:r>
    </w:p>
    <w:p w14:paraId="3AF48CF1">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授权代表（签字或盖章）：                       </w:t>
      </w:r>
    </w:p>
    <w:p w14:paraId="0068127F">
      <w:pPr>
        <w:spacing w:line="276" w:lineRule="auto"/>
        <w:ind w:right="-115" w:rightChars="-55" w:firstLine="4760" w:firstLineChars="1700"/>
        <w:rPr>
          <w:rFonts w:hint="eastAsia" w:ascii="仿宋" w:hAnsi="仿宋" w:eastAsia="仿宋" w:cs="仿宋"/>
          <w:sz w:val="28"/>
          <w:szCs w:val="28"/>
        </w:rPr>
      </w:pPr>
      <w:r>
        <w:rPr>
          <w:rFonts w:hint="eastAsia" w:ascii="仿宋" w:hAnsi="仿宋" w:eastAsia="仿宋" w:cs="仿宋"/>
          <w:sz w:val="28"/>
          <w:szCs w:val="28"/>
        </w:rPr>
        <w:t>日期：    年    月    日</w:t>
      </w:r>
    </w:p>
    <w:p w14:paraId="23BEFE1B">
      <w:pPr>
        <w:pStyle w:val="3"/>
        <w:ind w:left="0" w:leftChars="0" w:firstLine="0" w:firstLineChars="0"/>
      </w:pPr>
    </w:p>
    <w:p w14:paraId="0744D35F">
      <w:pPr>
        <w:pStyle w:val="3"/>
        <w:ind w:left="0" w:leftChars="0" w:firstLine="0" w:firstLineChars="0"/>
      </w:pPr>
    </w:p>
    <w:p w14:paraId="53D7667A">
      <w:pPr>
        <w:pStyle w:val="3"/>
        <w:ind w:left="0" w:leftChars="0" w:firstLine="0" w:firstLineChars="0"/>
      </w:pPr>
    </w:p>
    <w:p w14:paraId="356D1AFB">
      <w:pPr>
        <w:pStyle w:val="3"/>
        <w:ind w:left="0" w:leftChars="0" w:firstLine="0" w:firstLineChars="0"/>
      </w:pPr>
    </w:p>
    <w:p w14:paraId="432E69A7">
      <w:pPr>
        <w:pStyle w:val="3"/>
        <w:ind w:left="0" w:leftChars="0" w:firstLine="0" w:firstLineChars="0"/>
      </w:pPr>
    </w:p>
    <w:p w14:paraId="2704AC01">
      <w:pPr>
        <w:pStyle w:val="3"/>
        <w:ind w:left="0" w:leftChars="0" w:firstLine="0" w:firstLineChars="0"/>
      </w:pPr>
    </w:p>
    <w:p w14:paraId="56B643B7">
      <w:pPr>
        <w:spacing w:line="360" w:lineRule="exact"/>
        <w:ind w:firstLine="548" w:firstLineChars="196"/>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三</w:t>
      </w:r>
      <w:r>
        <w:rPr>
          <w:rFonts w:hint="eastAsia" w:ascii="黑体" w:hAnsi="黑体" w:eastAsia="黑体"/>
          <w:sz w:val="28"/>
          <w:szCs w:val="28"/>
        </w:rPr>
        <w:t>：</w:t>
      </w:r>
    </w:p>
    <w:p w14:paraId="44D6978D">
      <w:pPr>
        <w:jc w:val="center"/>
        <w:rPr>
          <w:rFonts w:eastAsia="黑体"/>
          <w:b/>
          <w:sz w:val="32"/>
          <w:szCs w:val="32"/>
        </w:rPr>
      </w:pPr>
      <w:r>
        <w:rPr>
          <w:rFonts w:hint="eastAsia" w:eastAsia="黑体"/>
          <w:b/>
          <w:sz w:val="32"/>
          <w:szCs w:val="32"/>
        </w:rPr>
        <w:t>采购需求</w:t>
      </w:r>
    </w:p>
    <w:p w14:paraId="5458D857">
      <w:pPr>
        <w:pStyle w:val="13"/>
        <w:spacing w:line="400" w:lineRule="exact"/>
        <w:ind w:firstLine="420"/>
        <w:rPr>
          <w:rFonts w:hint="default"/>
          <w:color w:val="000000"/>
          <w:sz w:val="21"/>
          <w:lang w:val="en-US" w:eastAsia="zh-CN"/>
        </w:rPr>
      </w:pPr>
      <w:r>
        <w:rPr>
          <w:rFonts w:hint="eastAsia"/>
          <w:color w:val="000000"/>
          <w:sz w:val="21"/>
          <w:lang w:val="en-US" w:eastAsia="zh-CN"/>
        </w:rPr>
        <w:t>一.采购预算：人民币伍万圆整（￥50000.00）</w:t>
      </w:r>
    </w:p>
    <w:p w14:paraId="1FBCE051">
      <w:pPr>
        <w:spacing w:line="360" w:lineRule="auto"/>
        <w:ind w:firstLine="420" w:firstLineChars="200"/>
        <w:jc w:val="left"/>
        <w:rPr>
          <w:rFonts w:hint="eastAsia" w:asciiTheme="minorHAnsi" w:hAnsiTheme="minorHAnsi" w:eastAsiaTheme="minorEastAsia" w:cstheme="minorBidi"/>
          <w:color w:val="000000"/>
          <w:kern w:val="2"/>
          <w:sz w:val="21"/>
          <w:szCs w:val="24"/>
          <w:lang w:val="en-US" w:eastAsia="zh-CN" w:bidi="ar-SA"/>
        </w:rPr>
      </w:pPr>
      <w:r>
        <w:rPr>
          <w:rFonts w:hint="eastAsia" w:ascii="宋体" w:hAnsi="宋体"/>
          <w:kern w:val="0"/>
          <w:szCs w:val="21"/>
          <w:lang w:val="en-US" w:eastAsia="zh-CN"/>
        </w:rPr>
        <w:t>二.</w:t>
      </w:r>
      <w:r>
        <w:rPr>
          <w:rFonts w:hint="eastAsia" w:asciiTheme="minorHAnsi" w:hAnsiTheme="minorHAnsi" w:eastAsiaTheme="minorEastAsia" w:cstheme="minorBidi"/>
          <w:color w:val="000000"/>
          <w:kern w:val="2"/>
          <w:sz w:val="21"/>
          <w:szCs w:val="24"/>
          <w:lang w:val="en-US" w:eastAsia="zh-CN" w:bidi="ar-SA"/>
        </w:rPr>
        <w:t>需求参数</w:t>
      </w:r>
    </w:p>
    <w:p w14:paraId="29C9ECBE">
      <w:pPr>
        <w:spacing w:line="360" w:lineRule="auto"/>
        <w:ind w:firstLine="3193" w:firstLineChars="994"/>
        <w:jc w:val="left"/>
        <w:rPr>
          <w:rFonts w:hint="default" w:ascii="宋体" w:hAnsi="宋体" w:eastAsia="宋体" w:cs="仿宋"/>
          <w:b/>
          <w:bCs/>
          <w:color w:val="000000"/>
          <w:sz w:val="32"/>
          <w:szCs w:val="32"/>
          <w:lang w:val="en-US" w:eastAsia="zh-CN"/>
        </w:rPr>
      </w:pPr>
      <w:r>
        <w:rPr>
          <w:rFonts w:hint="eastAsia" w:ascii="宋体" w:hAnsi="宋体" w:cs="仿宋"/>
          <w:b/>
          <w:bCs/>
          <w:color w:val="000000"/>
          <w:sz w:val="32"/>
          <w:szCs w:val="32"/>
          <w:lang w:val="en-US" w:eastAsia="zh-CN"/>
        </w:rPr>
        <w:t>需求参数</w:t>
      </w:r>
    </w:p>
    <w:p w14:paraId="5C890C5B">
      <w:pPr>
        <w:keepNext w:val="0"/>
        <w:keepLines w:val="0"/>
        <w:pageBreakBefore w:val="0"/>
        <w:tabs>
          <w:tab w:val="left" w:pos="4680"/>
        </w:tabs>
        <w:kinsoku/>
        <w:wordWrap/>
        <w:overflowPunct/>
        <w:topLinePunct w:val="0"/>
        <w:autoSpaceDE/>
        <w:autoSpaceDN/>
        <w:bidi w:val="0"/>
        <w:adjustRightInd/>
        <w:snapToGrid/>
        <w:spacing w:line="0" w:lineRule="atLeast"/>
        <w:ind w:firstLine="756" w:firstLineChars="270"/>
        <w:textAlignment w:val="auto"/>
        <w:rPr>
          <w:rFonts w:ascii="仿宋" w:hAnsi="仿宋" w:eastAsia="仿宋" w:cs="仿宋"/>
          <w:sz w:val="28"/>
          <w:szCs w:val="28"/>
        </w:rPr>
      </w:pPr>
      <w:r>
        <w:rPr>
          <w:rFonts w:hint="eastAsia" w:ascii="仿宋" w:hAnsi="仿宋" w:eastAsia="仿宋" w:cs="仿宋"/>
          <w:sz w:val="28"/>
          <w:szCs w:val="28"/>
        </w:rPr>
        <w:t>根据国家对网络安全等级保护工作的相关法律和技术标准要求，结合系统保护等级开展实施与之相应的测评工作，完成网络安全等级保护的测评后，提交信息系统的测评报告至本地公安等保办，等保测评主要包括以下内容：</w:t>
      </w:r>
    </w:p>
    <w:p w14:paraId="4484C561">
      <w:pPr>
        <w:keepNext w:val="0"/>
        <w:keepLines w:val="0"/>
        <w:pageBreakBefore w:val="0"/>
        <w:widowControl/>
        <w:numPr>
          <w:ilvl w:val="0"/>
          <w:numId w:val="3"/>
        </w:numPr>
        <w:kinsoku/>
        <w:wordWrap/>
        <w:overflowPunct/>
        <w:topLinePunct w:val="0"/>
        <w:autoSpaceDE/>
        <w:autoSpaceDN/>
        <w:bidi w:val="0"/>
        <w:adjustRightInd/>
        <w:snapToGrid/>
        <w:spacing w:line="0" w:lineRule="atLeast"/>
        <w:jc w:val="left"/>
        <w:textAlignment w:val="auto"/>
        <w:rPr>
          <w:rFonts w:ascii="仿宋" w:hAnsi="仿宋" w:eastAsia="仿宋" w:cs="仿宋"/>
          <w:sz w:val="28"/>
          <w:szCs w:val="28"/>
        </w:rPr>
      </w:pPr>
      <w:r>
        <w:rPr>
          <w:rFonts w:hint="eastAsia" w:ascii="仿宋" w:hAnsi="仿宋" w:eastAsia="仿宋" w:cs="仿宋"/>
          <w:sz w:val="28"/>
          <w:szCs w:val="28"/>
        </w:rPr>
        <w:t>安全物理环境</w:t>
      </w:r>
    </w:p>
    <w:p w14:paraId="1372835E">
      <w:pPr>
        <w:keepNext w:val="0"/>
        <w:keepLines w:val="0"/>
        <w:pageBreakBefore w:val="0"/>
        <w:widowControl/>
        <w:kinsoku/>
        <w:wordWrap/>
        <w:overflowPunct/>
        <w:topLinePunct w:val="0"/>
        <w:autoSpaceDE/>
        <w:autoSpaceDN/>
        <w:bidi w:val="0"/>
        <w:adjustRightInd/>
        <w:snapToGrid/>
        <w:spacing w:line="0" w:lineRule="atLeast"/>
        <w:ind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安全物理环境具体包括10个控制点：</w:t>
      </w:r>
    </w:p>
    <w:p w14:paraId="4213BD7A">
      <w:pPr>
        <w:keepNext w:val="0"/>
        <w:keepLines w:val="0"/>
        <w:pageBreakBefore w:val="0"/>
        <w:widowControl/>
        <w:kinsoku/>
        <w:wordWrap/>
        <w:overflowPunct/>
        <w:topLinePunct w:val="0"/>
        <w:autoSpaceDE/>
        <w:autoSpaceDN/>
        <w:bidi w:val="0"/>
        <w:adjustRightInd/>
        <w:snapToGrid/>
        <w:spacing w:line="0" w:lineRule="atLeast"/>
        <w:ind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物理位置的选择、 物理访问控制、防盗窃和防破坏、 防雷击、防火、防水和防潮、防静电、温湿度控制、电力供应、电磁防护</w:t>
      </w:r>
    </w:p>
    <w:p w14:paraId="67C6BF4B">
      <w:pPr>
        <w:keepNext w:val="0"/>
        <w:keepLines w:val="0"/>
        <w:pageBreakBefore w:val="0"/>
        <w:widowControl/>
        <w:numPr>
          <w:ilvl w:val="0"/>
          <w:numId w:val="3"/>
        </w:numPr>
        <w:kinsoku/>
        <w:wordWrap/>
        <w:overflowPunct/>
        <w:topLinePunct w:val="0"/>
        <w:autoSpaceDE/>
        <w:autoSpaceDN/>
        <w:bidi w:val="0"/>
        <w:adjustRightInd/>
        <w:snapToGrid/>
        <w:spacing w:line="0" w:lineRule="atLeast"/>
        <w:jc w:val="left"/>
        <w:textAlignment w:val="auto"/>
        <w:rPr>
          <w:rFonts w:ascii="仿宋" w:hAnsi="仿宋" w:eastAsia="仿宋" w:cs="仿宋"/>
          <w:sz w:val="28"/>
          <w:szCs w:val="28"/>
        </w:rPr>
      </w:pPr>
      <w:r>
        <w:rPr>
          <w:rFonts w:hint="eastAsia" w:ascii="仿宋" w:hAnsi="仿宋" w:eastAsia="仿宋" w:cs="仿宋"/>
          <w:sz w:val="28"/>
          <w:szCs w:val="28"/>
        </w:rPr>
        <w:t>安全通信网络</w:t>
      </w:r>
    </w:p>
    <w:p w14:paraId="3FECB257">
      <w:pPr>
        <w:keepNext w:val="0"/>
        <w:keepLines w:val="0"/>
        <w:pageBreakBefore w:val="0"/>
        <w:widowControl/>
        <w:kinsoku/>
        <w:wordWrap/>
        <w:overflowPunct/>
        <w:topLinePunct w:val="0"/>
        <w:autoSpaceDE/>
        <w:autoSpaceDN/>
        <w:bidi w:val="0"/>
        <w:adjustRightInd/>
        <w:snapToGrid/>
        <w:spacing w:line="0" w:lineRule="atLeast"/>
        <w:ind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安全通信网络具体包括3个控制点：</w:t>
      </w:r>
    </w:p>
    <w:p w14:paraId="0D4B7912">
      <w:pPr>
        <w:keepNext w:val="0"/>
        <w:keepLines w:val="0"/>
        <w:pageBreakBefore w:val="0"/>
        <w:widowControl/>
        <w:kinsoku/>
        <w:wordWrap/>
        <w:overflowPunct/>
        <w:topLinePunct w:val="0"/>
        <w:autoSpaceDE/>
        <w:autoSpaceDN/>
        <w:bidi w:val="0"/>
        <w:adjustRightInd/>
        <w:snapToGrid/>
        <w:spacing w:line="0" w:lineRule="atLeast"/>
        <w:ind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网络结构、通信传输、可信验证</w:t>
      </w:r>
    </w:p>
    <w:p w14:paraId="0C3A5D2F">
      <w:pPr>
        <w:keepNext w:val="0"/>
        <w:keepLines w:val="0"/>
        <w:pageBreakBefore w:val="0"/>
        <w:widowControl/>
        <w:numPr>
          <w:ilvl w:val="0"/>
          <w:numId w:val="3"/>
        </w:numPr>
        <w:kinsoku/>
        <w:wordWrap/>
        <w:overflowPunct/>
        <w:topLinePunct w:val="0"/>
        <w:autoSpaceDE/>
        <w:autoSpaceDN/>
        <w:bidi w:val="0"/>
        <w:adjustRightInd/>
        <w:snapToGrid/>
        <w:spacing w:line="0" w:lineRule="atLeast"/>
        <w:jc w:val="left"/>
        <w:textAlignment w:val="auto"/>
        <w:rPr>
          <w:rFonts w:ascii="仿宋" w:hAnsi="仿宋" w:eastAsia="仿宋" w:cs="仿宋"/>
          <w:sz w:val="28"/>
          <w:szCs w:val="28"/>
        </w:rPr>
      </w:pPr>
      <w:r>
        <w:rPr>
          <w:rFonts w:hint="eastAsia" w:ascii="仿宋" w:hAnsi="仿宋" w:eastAsia="仿宋" w:cs="仿宋"/>
          <w:sz w:val="28"/>
          <w:szCs w:val="28"/>
        </w:rPr>
        <w:t>安全区域边界</w:t>
      </w:r>
    </w:p>
    <w:p w14:paraId="4EC27052">
      <w:pPr>
        <w:keepNext w:val="0"/>
        <w:keepLines w:val="0"/>
        <w:pageBreakBefore w:val="0"/>
        <w:widowControl/>
        <w:kinsoku/>
        <w:wordWrap/>
        <w:overflowPunct/>
        <w:topLinePunct w:val="0"/>
        <w:autoSpaceDE/>
        <w:autoSpaceDN/>
        <w:bidi w:val="0"/>
        <w:adjustRightInd/>
        <w:snapToGrid/>
        <w:spacing w:line="0" w:lineRule="atLeast"/>
        <w:ind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安全区域边界具体包括6个控制点：</w:t>
      </w:r>
    </w:p>
    <w:p w14:paraId="3D4C55A9">
      <w:pPr>
        <w:keepNext w:val="0"/>
        <w:keepLines w:val="0"/>
        <w:pageBreakBefore w:val="0"/>
        <w:widowControl/>
        <w:kinsoku/>
        <w:wordWrap/>
        <w:overflowPunct/>
        <w:topLinePunct w:val="0"/>
        <w:autoSpaceDE/>
        <w:autoSpaceDN/>
        <w:bidi w:val="0"/>
        <w:adjustRightInd/>
        <w:snapToGrid/>
        <w:spacing w:line="0" w:lineRule="atLeast"/>
        <w:ind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边界防护、访问控制、入侵防范、恶意代码和垃圾邮件防范、安全审计、可信验证</w:t>
      </w:r>
    </w:p>
    <w:p w14:paraId="6671C246">
      <w:pPr>
        <w:keepNext w:val="0"/>
        <w:keepLines w:val="0"/>
        <w:pageBreakBefore w:val="0"/>
        <w:widowControl/>
        <w:numPr>
          <w:ilvl w:val="0"/>
          <w:numId w:val="3"/>
        </w:numPr>
        <w:kinsoku/>
        <w:wordWrap/>
        <w:overflowPunct/>
        <w:topLinePunct w:val="0"/>
        <w:autoSpaceDE/>
        <w:autoSpaceDN/>
        <w:bidi w:val="0"/>
        <w:adjustRightInd/>
        <w:snapToGrid/>
        <w:spacing w:line="0" w:lineRule="atLeast"/>
        <w:jc w:val="left"/>
        <w:textAlignment w:val="auto"/>
        <w:rPr>
          <w:rFonts w:ascii="仿宋" w:hAnsi="仿宋" w:eastAsia="仿宋" w:cs="仿宋"/>
          <w:sz w:val="28"/>
          <w:szCs w:val="28"/>
        </w:rPr>
      </w:pPr>
      <w:r>
        <w:rPr>
          <w:rFonts w:hint="eastAsia" w:ascii="仿宋" w:hAnsi="仿宋" w:eastAsia="仿宋" w:cs="仿宋"/>
          <w:sz w:val="28"/>
          <w:szCs w:val="28"/>
        </w:rPr>
        <w:t>安全计算环境</w:t>
      </w:r>
    </w:p>
    <w:p w14:paraId="082A3B2D">
      <w:pPr>
        <w:keepNext w:val="0"/>
        <w:keepLines w:val="0"/>
        <w:pageBreakBefore w:val="0"/>
        <w:widowControl/>
        <w:kinsoku/>
        <w:wordWrap/>
        <w:overflowPunct/>
        <w:topLinePunct w:val="0"/>
        <w:autoSpaceDE/>
        <w:autoSpaceDN/>
        <w:bidi w:val="0"/>
        <w:adjustRightInd/>
        <w:snapToGrid/>
        <w:spacing w:line="0" w:lineRule="atLeast"/>
        <w:ind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安全计算环境具体包括11个控制点：</w:t>
      </w:r>
    </w:p>
    <w:p w14:paraId="0AC71C10">
      <w:pPr>
        <w:keepNext w:val="0"/>
        <w:keepLines w:val="0"/>
        <w:pageBreakBefore w:val="0"/>
        <w:widowControl/>
        <w:kinsoku/>
        <w:wordWrap/>
        <w:overflowPunct/>
        <w:topLinePunct w:val="0"/>
        <w:autoSpaceDE/>
        <w:autoSpaceDN/>
        <w:bidi w:val="0"/>
        <w:adjustRightInd/>
        <w:snapToGrid/>
        <w:spacing w:line="0" w:lineRule="atLeast"/>
        <w:ind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身份鉴别、访问控制、安全审计、入侵防范、恶意代码防范、可信计算、数据完整性、数据保密性、数据备份恢复、剩余信息保护、个人信息保护</w:t>
      </w:r>
    </w:p>
    <w:p w14:paraId="59ED901F">
      <w:pPr>
        <w:keepNext w:val="0"/>
        <w:keepLines w:val="0"/>
        <w:pageBreakBefore w:val="0"/>
        <w:widowControl/>
        <w:numPr>
          <w:ilvl w:val="0"/>
          <w:numId w:val="3"/>
        </w:numPr>
        <w:kinsoku/>
        <w:wordWrap/>
        <w:overflowPunct/>
        <w:topLinePunct w:val="0"/>
        <w:autoSpaceDE/>
        <w:autoSpaceDN/>
        <w:bidi w:val="0"/>
        <w:adjustRightInd/>
        <w:snapToGrid/>
        <w:spacing w:line="0" w:lineRule="atLeast"/>
        <w:jc w:val="left"/>
        <w:textAlignment w:val="auto"/>
        <w:rPr>
          <w:rFonts w:ascii="仿宋" w:hAnsi="仿宋" w:eastAsia="仿宋" w:cs="仿宋"/>
          <w:sz w:val="28"/>
          <w:szCs w:val="28"/>
        </w:rPr>
      </w:pPr>
      <w:r>
        <w:rPr>
          <w:rFonts w:hint="eastAsia" w:ascii="仿宋" w:hAnsi="仿宋" w:eastAsia="仿宋" w:cs="仿宋"/>
          <w:sz w:val="28"/>
          <w:szCs w:val="28"/>
        </w:rPr>
        <w:t>安全管理中心</w:t>
      </w:r>
    </w:p>
    <w:p w14:paraId="4034F90D">
      <w:pPr>
        <w:keepNext w:val="0"/>
        <w:keepLines w:val="0"/>
        <w:pageBreakBefore w:val="0"/>
        <w:widowControl/>
        <w:kinsoku/>
        <w:wordWrap/>
        <w:overflowPunct/>
        <w:topLinePunct w:val="0"/>
        <w:autoSpaceDE/>
        <w:autoSpaceDN/>
        <w:bidi w:val="0"/>
        <w:adjustRightInd/>
        <w:snapToGrid/>
        <w:spacing w:line="0" w:lineRule="atLeast"/>
        <w:ind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安全管理中心具体包括4个控制点：</w:t>
      </w:r>
    </w:p>
    <w:p w14:paraId="695E2508">
      <w:pPr>
        <w:keepNext w:val="0"/>
        <w:keepLines w:val="0"/>
        <w:pageBreakBefore w:val="0"/>
        <w:widowControl/>
        <w:kinsoku/>
        <w:wordWrap/>
        <w:overflowPunct/>
        <w:topLinePunct w:val="0"/>
        <w:autoSpaceDE/>
        <w:autoSpaceDN/>
        <w:bidi w:val="0"/>
        <w:adjustRightInd/>
        <w:snapToGrid/>
        <w:spacing w:line="0" w:lineRule="atLeast"/>
        <w:ind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系统管理、审计管理、安全管理、集中管控</w:t>
      </w:r>
    </w:p>
    <w:p w14:paraId="6EDAEFAE">
      <w:pPr>
        <w:keepNext w:val="0"/>
        <w:keepLines w:val="0"/>
        <w:pageBreakBefore w:val="0"/>
        <w:widowControl/>
        <w:numPr>
          <w:ilvl w:val="0"/>
          <w:numId w:val="3"/>
        </w:numPr>
        <w:kinsoku/>
        <w:wordWrap/>
        <w:overflowPunct/>
        <w:topLinePunct w:val="0"/>
        <w:autoSpaceDE/>
        <w:autoSpaceDN/>
        <w:bidi w:val="0"/>
        <w:adjustRightInd/>
        <w:snapToGrid/>
        <w:spacing w:line="0" w:lineRule="atLeast"/>
        <w:jc w:val="left"/>
        <w:textAlignment w:val="auto"/>
        <w:rPr>
          <w:rFonts w:ascii="仿宋" w:hAnsi="仿宋" w:eastAsia="仿宋" w:cs="仿宋"/>
          <w:sz w:val="28"/>
          <w:szCs w:val="28"/>
        </w:rPr>
      </w:pPr>
      <w:r>
        <w:rPr>
          <w:rFonts w:hint="eastAsia" w:ascii="仿宋" w:hAnsi="仿宋" w:eastAsia="仿宋" w:cs="仿宋"/>
          <w:sz w:val="28"/>
          <w:szCs w:val="28"/>
        </w:rPr>
        <w:t>安全管理制度</w:t>
      </w:r>
    </w:p>
    <w:p w14:paraId="2EF5EC52">
      <w:pPr>
        <w:keepNext w:val="0"/>
        <w:keepLines w:val="0"/>
        <w:pageBreakBefore w:val="0"/>
        <w:widowControl/>
        <w:kinsoku/>
        <w:wordWrap/>
        <w:overflowPunct/>
        <w:topLinePunct w:val="0"/>
        <w:autoSpaceDE/>
        <w:autoSpaceDN/>
        <w:bidi w:val="0"/>
        <w:adjustRightInd/>
        <w:snapToGrid/>
        <w:spacing w:line="0" w:lineRule="atLeast"/>
        <w:ind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安全管理制度具体包括3个控制点：</w:t>
      </w:r>
    </w:p>
    <w:p w14:paraId="3DFCEBAD">
      <w:pPr>
        <w:keepNext w:val="0"/>
        <w:keepLines w:val="0"/>
        <w:pageBreakBefore w:val="0"/>
        <w:widowControl/>
        <w:kinsoku/>
        <w:wordWrap/>
        <w:overflowPunct/>
        <w:topLinePunct w:val="0"/>
        <w:autoSpaceDE/>
        <w:autoSpaceDN/>
        <w:bidi w:val="0"/>
        <w:adjustRightInd/>
        <w:snapToGrid/>
        <w:spacing w:line="0" w:lineRule="atLeast"/>
        <w:ind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管理制度、制定和发布、评审和修订</w:t>
      </w:r>
    </w:p>
    <w:p w14:paraId="5CB65644">
      <w:pPr>
        <w:keepNext w:val="0"/>
        <w:keepLines w:val="0"/>
        <w:pageBreakBefore w:val="0"/>
        <w:widowControl/>
        <w:numPr>
          <w:ilvl w:val="0"/>
          <w:numId w:val="3"/>
        </w:numPr>
        <w:kinsoku/>
        <w:wordWrap/>
        <w:overflowPunct/>
        <w:topLinePunct w:val="0"/>
        <w:autoSpaceDE/>
        <w:autoSpaceDN/>
        <w:bidi w:val="0"/>
        <w:adjustRightInd/>
        <w:snapToGrid/>
        <w:spacing w:line="0" w:lineRule="atLeast"/>
        <w:jc w:val="left"/>
        <w:textAlignment w:val="auto"/>
        <w:rPr>
          <w:rFonts w:ascii="仿宋" w:hAnsi="仿宋" w:eastAsia="仿宋" w:cs="仿宋"/>
          <w:sz w:val="28"/>
          <w:szCs w:val="28"/>
        </w:rPr>
      </w:pPr>
      <w:r>
        <w:rPr>
          <w:rFonts w:hint="eastAsia" w:ascii="仿宋" w:hAnsi="仿宋" w:eastAsia="仿宋" w:cs="仿宋"/>
          <w:sz w:val="28"/>
          <w:szCs w:val="28"/>
        </w:rPr>
        <w:t>安全管理机构</w:t>
      </w:r>
    </w:p>
    <w:p w14:paraId="364557F0">
      <w:pPr>
        <w:keepNext w:val="0"/>
        <w:keepLines w:val="0"/>
        <w:pageBreakBefore w:val="0"/>
        <w:widowControl/>
        <w:kinsoku/>
        <w:wordWrap/>
        <w:overflowPunct/>
        <w:topLinePunct w:val="0"/>
        <w:autoSpaceDE/>
        <w:autoSpaceDN/>
        <w:bidi w:val="0"/>
        <w:adjustRightInd/>
        <w:snapToGrid/>
        <w:spacing w:line="0" w:lineRule="atLeast"/>
        <w:ind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安全管理机构具体包括5个控制点：</w:t>
      </w:r>
    </w:p>
    <w:p w14:paraId="793D350B">
      <w:pPr>
        <w:keepNext w:val="0"/>
        <w:keepLines w:val="0"/>
        <w:pageBreakBefore w:val="0"/>
        <w:widowControl/>
        <w:kinsoku/>
        <w:wordWrap/>
        <w:overflowPunct/>
        <w:topLinePunct w:val="0"/>
        <w:autoSpaceDE/>
        <w:autoSpaceDN/>
        <w:bidi w:val="0"/>
        <w:adjustRightInd/>
        <w:snapToGrid/>
        <w:spacing w:line="0" w:lineRule="atLeast"/>
        <w:ind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岗位设置、人员配备、授权和审批、沟通和合作、审核和检查</w:t>
      </w:r>
    </w:p>
    <w:p w14:paraId="28FC5AA1">
      <w:pPr>
        <w:keepNext w:val="0"/>
        <w:keepLines w:val="0"/>
        <w:pageBreakBefore w:val="0"/>
        <w:widowControl/>
        <w:numPr>
          <w:ilvl w:val="0"/>
          <w:numId w:val="3"/>
        </w:numPr>
        <w:kinsoku/>
        <w:wordWrap/>
        <w:overflowPunct/>
        <w:topLinePunct w:val="0"/>
        <w:autoSpaceDE/>
        <w:autoSpaceDN/>
        <w:bidi w:val="0"/>
        <w:adjustRightInd/>
        <w:snapToGrid/>
        <w:spacing w:line="0" w:lineRule="atLeast"/>
        <w:jc w:val="left"/>
        <w:textAlignment w:val="auto"/>
        <w:rPr>
          <w:rFonts w:ascii="仿宋" w:hAnsi="仿宋" w:eastAsia="仿宋" w:cs="仿宋"/>
          <w:sz w:val="28"/>
          <w:szCs w:val="28"/>
        </w:rPr>
      </w:pPr>
      <w:r>
        <w:rPr>
          <w:rFonts w:hint="eastAsia" w:ascii="仿宋" w:hAnsi="仿宋" w:eastAsia="仿宋" w:cs="仿宋"/>
          <w:sz w:val="28"/>
          <w:szCs w:val="28"/>
        </w:rPr>
        <w:t>安全管理人员</w:t>
      </w:r>
    </w:p>
    <w:p w14:paraId="5D410FD4">
      <w:pPr>
        <w:keepNext w:val="0"/>
        <w:keepLines w:val="0"/>
        <w:pageBreakBefore w:val="0"/>
        <w:widowControl/>
        <w:kinsoku/>
        <w:wordWrap/>
        <w:overflowPunct/>
        <w:topLinePunct w:val="0"/>
        <w:autoSpaceDE/>
        <w:autoSpaceDN/>
        <w:bidi w:val="0"/>
        <w:adjustRightInd/>
        <w:snapToGrid/>
        <w:spacing w:line="0" w:lineRule="atLeast"/>
        <w:ind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 xml:space="preserve">安全管理人员具体包括4个控制点： </w:t>
      </w:r>
    </w:p>
    <w:p w14:paraId="3DE4D60C">
      <w:pPr>
        <w:keepNext w:val="0"/>
        <w:keepLines w:val="0"/>
        <w:pageBreakBefore w:val="0"/>
        <w:widowControl/>
        <w:kinsoku/>
        <w:wordWrap/>
        <w:overflowPunct/>
        <w:topLinePunct w:val="0"/>
        <w:autoSpaceDE/>
        <w:autoSpaceDN/>
        <w:bidi w:val="0"/>
        <w:adjustRightInd/>
        <w:snapToGrid/>
        <w:spacing w:line="0" w:lineRule="atLeast"/>
        <w:ind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人员录用、人员离岗、安全意识教育及培训、外部人员访问管理</w:t>
      </w:r>
    </w:p>
    <w:p w14:paraId="5EABCEE0">
      <w:pPr>
        <w:keepNext w:val="0"/>
        <w:keepLines w:val="0"/>
        <w:pageBreakBefore w:val="0"/>
        <w:widowControl/>
        <w:numPr>
          <w:ilvl w:val="0"/>
          <w:numId w:val="3"/>
        </w:numPr>
        <w:kinsoku/>
        <w:wordWrap/>
        <w:overflowPunct/>
        <w:topLinePunct w:val="0"/>
        <w:autoSpaceDE/>
        <w:autoSpaceDN/>
        <w:bidi w:val="0"/>
        <w:adjustRightInd/>
        <w:snapToGrid/>
        <w:spacing w:line="0" w:lineRule="atLeast"/>
        <w:jc w:val="left"/>
        <w:textAlignment w:val="auto"/>
        <w:rPr>
          <w:rFonts w:ascii="仿宋" w:hAnsi="仿宋" w:eastAsia="仿宋" w:cs="仿宋"/>
          <w:sz w:val="28"/>
          <w:szCs w:val="28"/>
        </w:rPr>
      </w:pPr>
      <w:r>
        <w:rPr>
          <w:rFonts w:hint="eastAsia" w:ascii="仿宋" w:hAnsi="仿宋" w:eastAsia="仿宋" w:cs="仿宋"/>
          <w:sz w:val="28"/>
          <w:szCs w:val="28"/>
        </w:rPr>
        <w:t>安全建设管理</w:t>
      </w:r>
    </w:p>
    <w:p w14:paraId="461DCFDC">
      <w:pPr>
        <w:keepNext w:val="0"/>
        <w:keepLines w:val="0"/>
        <w:pageBreakBefore w:val="0"/>
        <w:widowControl/>
        <w:kinsoku/>
        <w:wordWrap/>
        <w:overflowPunct/>
        <w:topLinePunct w:val="0"/>
        <w:autoSpaceDE/>
        <w:autoSpaceDN/>
        <w:bidi w:val="0"/>
        <w:adjustRightInd/>
        <w:snapToGrid/>
        <w:spacing w:line="0" w:lineRule="atLeast"/>
        <w:ind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安全建设管理具体包括10个控制点：</w:t>
      </w:r>
    </w:p>
    <w:p w14:paraId="71B17530">
      <w:pPr>
        <w:keepNext w:val="0"/>
        <w:keepLines w:val="0"/>
        <w:pageBreakBefore w:val="0"/>
        <w:widowControl/>
        <w:kinsoku/>
        <w:wordWrap/>
        <w:overflowPunct/>
        <w:topLinePunct w:val="0"/>
        <w:autoSpaceDE/>
        <w:autoSpaceDN/>
        <w:bidi w:val="0"/>
        <w:adjustRightInd/>
        <w:snapToGrid/>
        <w:spacing w:line="0" w:lineRule="atLeast"/>
        <w:ind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系统定级、安全方案设计、产品采购和使用、自行软件开发、外包软件开发、工程实施、测试验收、系统交付、等级测评、服务供应商选择</w:t>
      </w:r>
    </w:p>
    <w:p w14:paraId="1E5956F4">
      <w:pPr>
        <w:keepNext w:val="0"/>
        <w:keepLines w:val="0"/>
        <w:pageBreakBefore w:val="0"/>
        <w:widowControl/>
        <w:kinsoku/>
        <w:wordWrap/>
        <w:overflowPunct/>
        <w:topLinePunct w:val="0"/>
        <w:autoSpaceDE/>
        <w:autoSpaceDN/>
        <w:bidi w:val="0"/>
        <w:adjustRightInd/>
        <w:snapToGrid/>
        <w:spacing w:line="0" w:lineRule="atLeast"/>
        <w:ind w:left="480"/>
        <w:jc w:val="left"/>
        <w:textAlignment w:val="auto"/>
        <w:rPr>
          <w:rFonts w:ascii="仿宋" w:hAnsi="仿宋" w:eastAsia="仿宋" w:cs="仿宋"/>
          <w:sz w:val="28"/>
          <w:szCs w:val="28"/>
        </w:rPr>
      </w:pPr>
      <w:r>
        <w:rPr>
          <w:rFonts w:hint="eastAsia" w:ascii="仿宋" w:hAnsi="仿宋" w:eastAsia="仿宋" w:cs="仿宋"/>
          <w:sz w:val="28"/>
          <w:szCs w:val="28"/>
        </w:rPr>
        <w:t>10、安全运维管理</w:t>
      </w:r>
    </w:p>
    <w:p w14:paraId="78AE7072">
      <w:pPr>
        <w:keepNext w:val="0"/>
        <w:keepLines w:val="0"/>
        <w:pageBreakBefore w:val="0"/>
        <w:widowControl/>
        <w:kinsoku/>
        <w:wordWrap/>
        <w:overflowPunct/>
        <w:topLinePunct w:val="0"/>
        <w:autoSpaceDE/>
        <w:autoSpaceDN/>
        <w:bidi w:val="0"/>
        <w:adjustRightInd/>
        <w:snapToGrid/>
        <w:spacing w:line="0" w:lineRule="atLeast"/>
        <w:ind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安全运维管理具体包括14个控制点：</w:t>
      </w:r>
    </w:p>
    <w:p w14:paraId="3AE40414">
      <w:pPr>
        <w:keepNext w:val="0"/>
        <w:keepLines w:val="0"/>
        <w:pageBreakBefore w:val="0"/>
        <w:kinsoku/>
        <w:wordWrap/>
        <w:overflowPunct/>
        <w:topLinePunct w:val="0"/>
        <w:autoSpaceDE/>
        <w:autoSpaceDN/>
        <w:bidi w:val="0"/>
        <w:adjustRightInd/>
        <w:snapToGrid/>
        <w:spacing w:line="0" w:lineRule="atLeast"/>
        <w:textAlignment w:val="auto"/>
        <w:rPr>
          <w:rFonts w:ascii="仿宋" w:hAnsi="仿宋" w:eastAsia="仿宋" w:cs="仿宋"/>
          <w:sz w:val="28"/>
          <w:szCs w:val="28"/>
        </w:rPr>
      </w:pPr>
      <w:r>
        <w:rPr>
          <w:rFonts w:hint="eastAsia" w:ascii="仿宋" w:hAnsi="仿宋" w:eastAsia="仿宋" w:cs="仿宋"/>
          <w:sz w:val="28"/>
          <w:szCs w:val="28"/>
        </w:rPr>
        <w:t>环境管理、资产管理、介质管理、设备维护管理、漏洞和风险管理、网络和系统安全管理、恶意代码防范管理、配置管理、密码管理、变更管理、备份与恢复管理、安全事件处置、应急预案管理、外包运维管理项目实施原则</w:t>
      </w:r>
    </w:p>
    <w:p w14:paraId="535C8C70">
      <w:pPr>
        <w:keepNext w:val="0"/>
        <w:keepLines w:val="0"/>
        <w:pageBreakBefore w:val="0"/>
        <w:kinsoku/>
        <w:wordWrap/>
        <w:overflowPunct/>
        <w:topLinePunct w:val="0"/>
        <w:autoSpaceDE/>
        <w:autoSpaceDN/>
        <w:bidi w:val="0"/>
        <w:adjustRightInd/>
        <w:snapToGrid/>
        <w:spacing w:line="0" w:lineRule="atLeast"/>
        <w:ind w:firstLine="560" w:firstLineChars="200"/>
        <w:textAlignment w:val="auto"/>
        <w:rPr>
          <w:rFonts w:ascii="仿宋" w:hAnsi="仿宋" w:eastAsia="仿宋" w:cs="仿宋"/>
          <w:sz w:val="28"/>
          <w:szCs w:val="28"/>
        </w:rPr>
      </w:pPr>
      <w:r>
        <w:rPr>
          <w:rFonts w:hint="eastAsia" w:ascii="仿宋" w:hAnsi="仿宋" w:eastAsia="仿宋" w:cs="仿宋"/>
          <w:sz w:val="28"/>
          <w:szCs w:val="28"/>
        </w:rPr>
        <w:t>（1）客观性和公正性原则：</w:t>
      </w:r>
    </w:p>
    <w:p w14:paraId="247B94C1">
      <w:pPr>
        <w:keepNext w:val="0"/>
        <w:keepLines w:val="0"/>
        <w:pageBreakBefore w:val="0"/>
        <w:kinsoku/>
        <w:wordWrap/>
        <w:overflowPunct/>
        <w:topLinePunct w:val="0"/>
        <w:autoSpaceDE/>
        <w:autoSpaceDN/>
        <w:bidi w:val="0"/>
        <w:adjustRightInd/>
        <w:snapToGrid/>
        <w:spacing w:line="0" w:lineRule="atLeast"/>
        <w:ind w:firstLine="560" w:firstLineChars="200"/>
        <w:textAlignment w:val="auto"/>
        <w:rPr>
          <w:rFonts w:ascii="仿宋" w:hAnsi="仿宋" w:eastAsia="仿宋" w:cs="仿宋"/>
          <w:sz w:val="28"/>
          <w:szCs w:val="28"/>
        </w:rPr>
      </w:pPr>
      <w:r>
        <w:rPr>
          <w:rFonts w:hint="eastAsia" w:ascii="仿宋" w:hAnsi="仿宋" w:eastAsia="仿宋" w:cs="仿宋"/>
          <w:sz w:val="28"/>
          <w:szCs w:val="28"/>
        </w:rPr>
        <w:t>测评人员应当没有偏见，在最小主观判断情形下，按照评估双方相互认可的评估方案，基于明确定义的测评方式和解释，实施评估活动。</w:t>
      </w:r>
    </w:p>
    <w:p w14:paraId="22EFA85B">
      <w:pPr>
        <w:keepNext w:val="0"/>
        <w:keepLines w:val="0"/>
        <w:pageBreakBefore w:val="0"/>
        <w:kinsoku/>
        <w:wordWrap/>
        <w:overflowPunct/>
        <w:topLinePunct w:val="0"/>
        <w:autoSpaceDE/>
        <w:autoSpaceDN/>
        <w:bidi w:val="0"/>
        <w:adjustRightInd/>
        <w:snapToGrid/>
        <w:spacing w:line="0" w:lineRule="atLeast"/>
        <w:ind w:firstLine="560" w:firstLineChars="200"/>
        <w:textAlignment w:val="auto"/>
        <w:rPr>
          <w:rFonts w:ascii="仿宋" w:hAnsi="仿宋" w:eastAsia="仿宋" w:cs="仿宋"/>
          <w:sz w:val="28"/>
          <w:szCs w:val="28"/>
        </w:rPr>
      </w:pPr>
      <w:r>
        <w:rPr>
          <w:rFonts w:hint="eastAsia" w:ascii="仿宋" w:hAnsi="仿宋" w:eastAsia="仿宋" w:cs="仿宋"/>
          <w:sz w:val="28"/>
          <w:szCs w:val="28"/>
        </w:rPr>
        <w:t>（2）可重复性和可再现性原则：</w:t>
      </w:r>
    </w:p>
    <w:p w14:paraId="4707BD36">
      <w:pPr>
        <w:keepNext w:val="0"/>
        <w:keepLines w:val="0"/>
        <w:pageBreakBefore w:val="0"/>
        <w:kinsoku/>
        <w:wordWrap/>
        <w:overflowPunct/>
        <w:topLinePunct w:val="0"/>
        <w:autoSpaceDE/>
        <w:autoSpaceDN/>
        <w:bidi w:val="0"/>
        <w:adjustRightInd/>
        <w:snapToGrid/>
        <w:spacing w:line="0" w:lineRule="atLeast"/>
        <w:ind w:firstLine="560" w:firstLineChars="200"/>
        <w:textAlignment w:val="auto"/>
        <w:rPr>
          <w:rFonts w:ascii="仿宋" w:hAnsi="仿宋" w:eastAsia="仿宋" w:cs="仿宋"/>
          <w:sz w:val="28"/>
          <w:szCs w:val="28"/>
        </w:rPr>
      </w:pPr>
      <w:r>
        <w:rPr>
          <w:rFonts w:hint="eastAsia" w:ascii="仿宋" w:hAnsi="仿宋" w:eastAsia="仿宋" w:cs="仿宋"/>
          <w:sz w:val="28"/>
          <w:szCs w:val="28"/>
        </w:rPr>
        <w:t>依照同样的要求，使用同样的评估方式，对每个评估实施过程的重复执行应该得到同样的结果。可再现性和可重复性的区别在于，前者与不同评估者评估结果的一致性有关，后者与同一评估者评估结果的一致性有关。</w:t>
      </w:r>
    </w:p>
    <w:p w14:paraId="073B39BC">
      <w:pPr>
        <w:keepNext w:val="0"/>
        <w:keepLines w:val="0"/>
        <w:pageBreakBefore w:val="0"/>
        <w:kinsoku/>
        <w:wordWrap/>
        <w:overflowPunct/>
        <w:topLinePunct w:val="0"/>
        <w:autoSpaceDE/>
        <w:autoSpaceDN/>
        <w:bidi w:val="0"/>
        <w:adjustRightInd/>
        <w:snapToGrid/>
        <w:spacing w:line="0" w:lineRule="atLeast"/>
        <w:ind w:firstLine="560" w:firstLineChars="200"/>
        <w:textAlignment w:val="auto"/>
        <w:rPr>
          <w:rFonts w:ascii="仿宋" w:hAnsi="仿宋" w:eastAsia="仿宋" w:cs="仿宋"/>
          <w:sz w:val="28"/>
          <w:szCs w:val="28"/>
        </w:rPr>
      </w:pPr>
      <w:r>
        <w:rPr>
          <w:rFonts w:hint="eastAsia" w:ascii="仿宋" w:hAnsi="仿宋" w:eastAsia="仿宋" w:cs="仿宋"/>
          <w:sz w:val="28"/>
          <w:szCs w:val="28"/>
        </w:rPr>
        <w:t>（3）连续性原则：</w:t>
      </w:r>
    </w:p>
    <w:p w14:paraId="6EDB617D">
      <w:pPr>
        <w:keepNext w:val="0"/>
        <w:keepLines w:val="0"/>
        <w:pageBreakBefore w:val="0"/>
        <w:kinsoku/>
        <w:wordWrap/>
        <w:overflowPunct/>
        <w:topLinePunct w:val="0"/>
        <w:autoSpaceDE/>
        <w:autoSpaceDN/>
        <w:bidi w:val="0"/>
        <w:adjustRightInd/>
        <w:snapToGrid/>
        <w:spacing w:line="0" w:lineRule="atLeast"/>
        <w:ind w:firstLine="560" w:firstLineChars="200"/>
        <w:textAlignment w:val="auto"/>
        <w:rPr>
          <w:rFonts w:ascii="仿宋" w:hAnsi="仿宋" w:eastAsia="仿宋" w:cs="仿宋"/>
          <w:sz w:val="28"/>
          <w:szCs w:val="28"/>
        </w:rPr>
      </w:pPr>
      <w:r>
        <w:rPr>
          <w:rFonts w:hint="eastAsia" w:ascii="仿宋" w:hAnsi="仿宋" w:eastAsia="仿宋" w:cs="仿宋"/>
          <w:sz w:val="28"/>
          <w:szCs w:val="28"/>
        </w:rPr>
        <w:t>确保在高速变化的信息安全环境中，在有效的服务期间内，保证采购方风险评估结论的准确性和及时性，对于采购方单位新增设的信息资产和服务，或新建立的信息化项目，进行局部系统的重新评估。从经济上，降低了采购方单位的成本，从信息安全性上，保证信息安全测评的动态稳定性。</w:t>
      </w:r>
    </w:p>
    <w:p w14:paraId="5BDD6B8D">
      <w:pPr>
        <w:keepNext w:val="0"/>
        <w:keepLines w:val="0"/>
        <w:pageBreakBefore w:val="0"/>
        <w:kinsoku/>
        <w:wordWrap/>
        <w:overflowPunct/>
        <w:topLinePunct w:val="0"/>
        <w:autoSpaceDE/>
        <w:autoSpaceDN/>
        <w:bidi w:val="0"/>
        <w:adjustRightInd/>
        <w:snapToGrid/>
        <w:spacing w:line="0" w:lineRule="atLeast"/>
        <w:ind w:firstLine="560" w:firstLineChars="200"/>
        <w:textAlignment w:val="auto"/>
        <w:rPr>
          <w:rFonts w:ascii="仿宋" w:hAnsi="仿宋" w:eastAsia="仿宋" w:cs="仿宋"/>
          <w:sz w:val="28"/>
          <w:szCs w:val="28"/>
        </w:rPr>
      </w:pPr>
      <w:r>
        <w:rPr>
          <w:rFonts w:hint="eastAsia" w:ascii="仿宋" w:hAnsi="仿宋" w:eastAsia="仿宋" w:cs="仿宋"/>
          <w:sz w:val="28"/>
          <w:szCs w:val="28"/>
        </w:rPr>
        <w:t>（4）扩展性原则：</w:t>
      </w:r>
    </w:p>
    <w:p w14:paraId="1B42410D">
      <w:pPr>
        <w:keepNext w:val="0"/>
        <w:keepLines w:val="0"/>
        <w:pageBreakBefore w:val="0"/>
        <w:kinsoku/>
        <w:wordWrap/>
        <w:overflowPunct/>
        <w:topLinePunct w:val="0"/>
        <w:autoSpaceDE/>
        <w:autoSpaceDN/>
        <w:bidi w:val="0"/>
        <w:adjustRightInd/>
        <w:snapToGrid/>
        <w:spacing w:line="0" w:lineRule="atLeast"/>
        <w:ind w:firstLine="560" w:firstLineChars="200"/>
        <w:textAlignment w:val="auto"/>
        <w:rPr>
          <w:rFonts w:ascii="仿宋" w:hAnsi="仿宋" w:eastAsia="仿宋" w:cs="仿宋"/>
          <w:sz w:val="28"/>
          <w:szCs w:val="28"/>
        </w:rPr>
      </w:pPr>
      <w:r>
        <w:rPr>
          <w:rFonts w:hint="eastAsia" w:ascii="仿宋" w:hAnsi="仿宋" w:eastAsia="仿宋" w:cs="仿宋"/>
          <w:sz w:val="28"/>
          <w:szCs w:val="28"/>
        </w:rPr>
        <w:t>在评估过程结束后，信息安全测评过程要保持扩展性，从扩展的属性上进一步加强测评结束后采购方的安全管理有效性和可用性。</w:t>
      </w:r>
    </w:p>
    <w:p w14:paraId="655E034B">
      <w:pPr>
        <w:keepNext w:val="0"/>
        <w:keepLines w:val="0"/>
        <w:pageBreakBefore w:val="0"/>
        <w:kinsoku/>
        <w:wordWrap/>
        <w:overflowPunct/>
        <w:topLinePunct w:val="0"/>
        <w:autoSpaceDE/>
        <w:autoSpaceDN/>
        <w:bidi w:val="0"/>
        <w:adjustRightInd/>
        <w:snapToGrid/>
        <w:spacing w:line="0" w:lineRule="atLeast"/>
        <w:ind w:firstLine="560" w:firstLineChars="200"/>
        <w:textAlignment w:val="auto"/>
        <w:rPr>
          <w:rFonts w:ascii="仿宋" w:hAnsi="仿宋" w:eastAsia="仿宋" w:cs="仿宋"/>
          <w:sz w:val="28"/>
          <w:szCs w:val="28"/>
        </w:rPr>
      </w:pPr>
      <w:r>
        <w:rPr>
          <w:rFonts w:hint="eastAsia" w:ascii="仿宋" w:hAnsi="仿宋" w:eastAsia="仿宋" w:cs="仿宋"/>
          <w:sz w:val="28"/>
          <w:szCs w:val="28"/>
        </w:rPr>
        <w:t>（5）保密原则：</w:t>
      </w:r>
    </w:p>
    <w:p w14:paraId="1636B8D4">
      <w:pPr>
        <w:keepNext w:val="0"/>
        <w:keepLines w:val="0"/>
        <w:pageBreakBefore w:val="0"/>
        <w:kinsoku/>
        <w:wordWrap/>
        <w:overflowPunct/>
        <w:topLinePunct w:val="0"/>
        <w:autoSpaceDE/>
        <w:autoSpaceDN/>
        <w:bidi w:val="0"/>
        <w:adjustRightInd/>
        <w:snapToGrid/>
        <w:spacing w:line="0" w:lineRule="atLeast"/>
        <w:ind w:firstLine="560" w:firstLineChars="200"/>
        <w:textAlignment w:val="auto"/>
        <w:rPr>
          <w:rFonts w:ascii="仿宋" w:hAnsi="仿宋" w:eastAsia="仿宋" w:cs="仿宋"/>
          <w:sz w:val="28"/>
          <w:szCs w:val="28"/>
        </w:rPr>
      </w:pPr>
      <w:r>
        <w:rPr>
          <w:rFonts w:hint="eastAsia" w:ascii="仿宋" w:hAnsi="仿宋" w:eastAsia="仿宋" w:cs="仿宋"/>
          <w:sz w:val="28"/>
          <w:szCs w:val="28"/>
        </w:rPr>
        <w:t>在服务过程中，需严格遵循保密原则，双方签订保密协议，对服务过程中涉及到的任何用户信息未经允许不向其他任何第三方泄漏，以及不得利用这些信息损害采购方利益。</w:t>
      </w:r>
    </w:p>
    <w:p w14:paraId="77CFE559">
      <w:pPr>
        <w:keepNext w:val="0"/>
        <w:keepLines w:val="0"/>
        <w:pageBreakBefore w:val="0"/>
        <w:kinsoku/>
        <w:wordWrap/>
        <w:overflowPunct/>
        <w:topLinePunct w:val="0"/>
        <w:autoSpaceDE/>
        <w:autoSpaceDN/>
        <w:bidi w:val="0"/>
        <w:adjustRightInd/>
        <w:snapToGrid/>
        <w:spacing w:line="0" w:lineRule="atLeast"/>
        <w:ind w:firstLine="560" w:firstLineChars="200"/>
        <w:textAlignment w:val="auto"/>
        <w:rPr>
          <w:rFonts w:ascii="仿宋" w:hAnsi="仿宋" w:eastAsia="仿宋" w:cs="仿宋"/>
          <w:sz w:val="28"/>
          <w:szCs w:val="28"/>
        </w:rPr>
      </w:pPr>
      <w:r>
        <w:rPr>
          <w:rFonts w:hint="eastAsia" w:ascii="仿宋" w:hAnsi="仿宋" w:eastAsia="仿宋" w:cs="仿宋"/>
          <w:sz w:val="28"/>
          <w:szCs w:val="28"/>
        </w:rPr>
        <w:t>（6）互动原则：</w:t>
      </w:r>
    </w:p>
    <w:p w14:paraId="5C607127">
      <w:pPr>
        <w:keepNext w:val="0"/>
        <w:keepLines w:val="0"/>
        <w:pageBreakBefore w:val="0"/>
        <w:kinsoku/>
        <w:wordWrap/>
        <w:overflowPunct/>
        <w:topLinePunct w:val="0"/>
        <w:autoSpaceDE/>
        <w:autoSpaceDN/>
        <w:bidi w:val="0"/>
        <w:adjustRightInd/>
        <w:snapToGrid/>
        <w:spacing w:line="0" w:lineRule="atLeast"/>
        <w:ind w:firstLine="560" w:firstLineChars="200"/>
        <w:textAlignment w:val="auto"/>
        <w:rPr>
          <w:rFonts w:ascii="仿宋" w:hAnsi="仿宋" w:eastAsia="仿宋" w:cs="仿宋"/>
          <w:sz w:val="28"/>
          <w:szCs w:val="28"/>
        </w:rPr>
      </w:pPr>
      <w:r>
        <w:rPr>
          <w:rFonts w:hint="eastAsia" w:ascii="仿宋" w:hAnsi="仿宋" w:eastAsia="仿宋" w:cs="仿宋"/>
          <w:sz w:val="28"/>
          <w:szCs w:val="28"/>
        </w:rPr>
        <w:t>在整个服务过程中，强调采购方的互动参与，每个阶段都能够及时根据采购方的要求和实际情况对服务的内容、方式做出相关调整，进而更好的进行风险评估工作。</w:t>
      </w:r>
    </w:p>
    <w:p w14:paraId="38DCFD3B">
      <w:pPr>
        <w:keepNext w:val="0"/>
        <w:keepLines w:val="0"/>
        <w:pageBreakBefore w:val="0"/>
        <w:kinsoku/>
        <w:wordWrap/>
        <w:overflowPunct/>
        <w:topLinePunct w:val="0"/>
        <w:autoSpaceDE/>
        <w:autoSpaceDN/>
        <w:bidi w:val="0"/>
        <w:adjustRightInd/>
        <w:snapToGrid/>
        <w:spacing w:line="0" w:lineRule="atLeast"/>
        <w:ind w:firstLine="560" w:firstLineChars="200"/>
        <w:textAlignment w:val="auto"/>
        <w:rPr>
          <w:rFonts w:ascii="仿宋" w:hAnsi="仿宋" w:eastAsia="仿宋" w:cs="仿宋"/>
          <w:sz w:val="28"/>
          <w:szCs w:val="28"/>
        </w:rPr>
      </w:pPr>
      <w:r>
        <w:rPr>
          <w:rFonts w:hint="eastAsia" w:ascii="仿宋" w:hAnsi="仿宋" w:eastAsia="仿宋" w:cs="仿宋"/>
          <w:sz w:val="28"/>
          <w:szCs w:val="28"/>
        </w:rPr>
        <w:t>（7）最小影响原则：</w:t>
      </w:r>
    </w:p>
    <w:p w14:paraId="6F4669ED">
      <w:pPr>
        <w:keepNext w:val="0"/>
        <w:keepLines w:val="0"/>
        <w:pageBreakBefore w:val="0"/>
        <w:kinsoku/>
        <w:wordWrap/>
        <w:overflowPunct/>
        <w:topLinePunct w:val="0"/>
        <w:autoSpaceDE/>
        <w:autoSpaceDN/>
        <w:bidi w:val="0"/>
        <w:adjustRightInd/>
        <w:snapToGrid/>
        <w:spacing w:line="0" w:lineRule="atLeast"/>
        <w:ind w:firstLine="560" w:firstLineChars="200"/>
        <w:textAlignment w:val="auto"/>
        <w:rPr>
          <w:rFonts w:ascii="仿宋" w:hAnsi="仿宋" w:eastAsia="仿宋" w:cs="仿宋"/>
          <w:sz w:val="28"/>
          <w:szCs w:val="28"/>
        </w:rPr>
      </w:pPr>
      <w:r>
        <w:rPr>
          <w:rFonts w:hint="eastAsia" w:ascii="仿宋" w:hAnsi="仿宋" w:eastAsia="仿宋" w:cs="仿宋"/>
          <w:sz w:val="28"/>
          <w:szCs w:val="28"/>
        </w:rPr>
        <w:t>服务工作应该尽可能小地影响系统和网络的正常运行，不能对业务的正常运行产生明显的影响（包括系统性能明显下降、网络阻塞、服务中断等），如无法避免，则应做出说明。</w:t>
      </w:r>
    </w:p>
    <w:p w14:paraId="36382952">
      <w:pPr>
        <w:keepNext w:val="0"/>
        <w:keepLines w:val="0"/>
        <w:pageBreakBefore w:val="0"/>
        <w:kinsoku/>
        <w:wordWrap/>
        <w:overflowPunct/>
        <w:topLinePunct w:val="0"/>
        <w:autoSpaceDE/>
        <w:autoSpaceDN/>
        <w:bidi w:val="0"/>
        <w:adjustRightInd/>
        <w:snapToGrid/>
        <w:spacing w:line="0" w:lineRule="atLeast"/>
        <w:ind w:firstLine="560" w:firstLineChars="200"/>
        <w:textAlignment w:val="auto"/>
        <w:rPr>
          <w:rFonts w:ascii="仿宋" w:hAnsi="仿宋" w:eastAsia="仿宋" w:cs="仿宋"/>
          <w:sz w:val="28"/>
          <w:szCs w:val="28"/>
        </w:rPr>
      </w:pPr>
      <w:r>
        <w:rPr>
          <w:rFonts w:hint="eastAsia" w:ascii="仿宋" w:hAnsi="仿宋" w:eastAsia="仿宋" w:cs="仿宋"/>
          <w:sz w:val="28"/>
          <w:szCs w:val="28"/>
        </w:rPr>
        <w:t>（8）规范性原则：</w:t>
      </w:r>
    </w:p>
    <w:p w14:paraId="47D5BEE3">
      <w:pPr>
        <w:keepNext w:val="0"/>
        <w:keepLines w:val="0"/>
        <w:pageBreakBefore w:val="0"/>
        <w:kinsoku/>
        <w:wordWrap/>
        <w:overflowPunct/>
        <w:topLinePunct w:val="0"/>
        <w:autoSpaceDE/>
        <w:autoSpaceDN/>
        <w:bidi w:val="0"/>
        <w:adjustRightInd/>
        <w:snapToGrid/>
        <w:spacing w:line="0" w:lineRule="atLeast"/>
        <w:ind w:firstLine="560" w:firstLineChars="200"/>
        <w:textAlignment w:val="auto"/>
        <w:rPr>
          <w:rFonts w:ascii="仿宋" w:hAnsi="仿宋" w:eastAsia="仿宋" w:cs="仿宋"/>
          <w:sz w:val="28"/>
          <w:szCs w:val="28"/>
        </w:rPr>
      </w:pPr>
      <w:r>
        <w:rPr>
          <w:rFonts w:hint="eastAsia" w:ascii="仿宋" w:hAnsi="仿宋" w:eastAsia="仿宋" w:cs="仿宋"/>
          <w:sz w:val="28"/>
          <w:szCs w:val="28"/>
        </w:rPr>
        <w:t>信息安全等级保护测评服务和安全运维服务的实施必须由专业的服务人员依照规范的操作流程进行，对操作过程和结果要有相应的记录，并提供完整的服务报告。</w:t>
      </w:r>
    </w:p>
    <w:p w14:paraId="629119E7">
      <w:pPr>
        <w:keepNext w:val="0"/>
        <w:keepLines w:val="0"/>
        <w:pageBreakBefore w:val="0"/>
        <w:kinsoku/>
        <w:wordWrap/>
        <w:overflowPunct/>
        <w:topLinePunct w:val="0"/>
        <w:autoSpaceDE/>
        <w:autoSpaceDN/>
        <w:bidi w:val="0"/>
        <w:adjustRightInd/>
        <w:snapToGrid/>
        <w:spacing w:line="0" w:lineRule="atLeast"/>
        <w:ind w:firstLine="560" w:firstLineChars="200"/>
        <w:textAlignment w:val="auto"/>
        <w:rPr>
          <w:rFonts w:ascii="仿宋" w:hAnsi="仿宋" w:eastAsia="仿宋" w:cs="仿宋"/>
          <w:sz w:val="28"/>
          <w:szCs w:val="28"/>
        </w:rPr>
      </w:pPr>
      <w:r>
        <w:rPr>
          <w:rFonts w:hint="eastAsia" w:ascii="仿宋" w:hAnsi="仿宋" w:eastAsia="仿宋" w:cs="仿宋"/>
          <w:sz w:val="28"/>
          <w:szCs w:val="28"/>
        </w:rPr>
        <w:t>（9）质量保障原则：</w:t>
      </w:r>
    </w:p>
    <w:p w14:paraId="7F337068">
      <w:pPr>
        <w:keepNext w:val="0"/>
        <w:keepLines w:val="0"/>
        <w:pageBreakBefore w:val="0"/>
        <w:kinsoku/>
        <w:wordWrap/>
        <w:overflowPunct/>
        <w:topLinePunct w:val="0"/>
        <w:autoSpaceDE/>
        <w:autoSpaceDN/>
        <w:bidi w:val="0"/>
        <w:adjustRightInd/>
        <w:snapToGrid/>
        <w:spacing w:line="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在整个服务过程中，须特别重视项目质量管理。项目的实施将严格按照项目实施方案和流程进行，并由项目协调小组从中监督，控制项目的进度和质量。</w:t>
      </w:r>
    </w:p>
    <w:p w14:paraId="10883829">
      <w:pPr>
        <w:keepNext w:val="0"/>
        <w:keepLines w:val="0"/>
        <w:pageBreakBefore w:val="0"/>
        <w:widowControl/>
        <w:numPr>
          <w:ilvl w:val="0"/>
          <w:numId w:val="0"/>
        </w:numPr>
        <w:kinsoku/>
        <w:wordWrap/>
        <w:overflowPunct/>
        <w:topLinePunct w:val="0"/>
        <w:autoSpaceDE/>
        <w:autoSpaceDN/>
        <w:bidi w:val="0"/>
        <w:adjustRightInd/>
        <w:snapToGrid/>
        <w:spacing w:line="0" w:lineRule="atLeast"/>
        <w:ind w:left="480" w:leftChars="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11、</w:t>
      </w:r>
      <w:r>
        <w:rPr>
          <w:rFonts w:hint="eastAsia" w:ascii="仿宋" w:hAnsi="仿宋" w:eastAsia="仿宋" w:cs="仿宋"/>
          <w:sz w:val="28"/>
          <w:szCs w:val="28"/>
        </w:rPr>
        <w:t>项目内容及要求</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
        <w:gridCol w:w="4635"/>
        <w:gridCol w:w="1929"/>
      </w:tblGrid>
      <w:tr w14:paraId="766A5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tcBorders>
              <w:top w:val="single" w:color="auto" w:sz="4" w:space="0"/>
              <w:left w:val="single" w:color="auto" w:sz="4" w:space="0"/>
              <w:bottom w:val="single" w:color="auto" w:sz="4" w:space="0"/>
              <w:right w:val="single" w:color="auto" w:sz="4" w:space="0"/>
            </w:tcBorders>
            <w:vAlign w:val="center"/>
          </w:tcPr>
          <w:p w14:paraId="4A6C377B">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仿宋" w:hAnsi="仿宋" w:eastAsia="仿宋" w:cs="仿宋"/>
                <w:sz w:val="28"/>
                <w:szCs w:val="28"/>
              </w:rPr>
            </w:pPr>
            <w:r>
              <w:rPr>
                <w:rFonts w:hint="eastAsia" w:ascii="仿宋" w:hAnsi="仿宋" w:eastAsia="仿宋" w:cs="仿宋"/>
                <w:sz w:val="28"/>
                <w:szCs w:val="28"/>
              </w:rPr>
              <w:t>序号</w:t>
            </w:r>
          </w:p>
        </w:tc>
        <w:tc>
          <w:tcPr>
            <w:tcW w:w="4635" w:type="dxa"/>
            <w:tcBorders>
              <w:top w:val="single" w:color="auto" w:sz="4" w:space="0"/>
              <w:left w:val="single" w:color="auto" w:sz="4" w:space="0"/>
              <w:bottom w:val="single" w:color="auto" w:sz="4" w:space="0"/>
              <w:right w:val="single" w:color="auto" w:sz="4" w:space="0"/>
            </w:tcBorders>
            <w:vAlign w:val="center"/>
          </w:tcPr>
          <w:p w14:paraId="216E42C8">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仿宋" w:hAnsi="仿宋" w:eastAsia="仿宋" w:cs="仿宋"/>
                <w:sz w:val="28"/>
                <w:szCs w:val="28"/>
              </w:rPr>
            </w:pPr>
            <w:r>
              <w:rPr>
                <w:rFonts w:hint="eastAsia" w:ascii="仿宋" w:hAnsi="仿宋" w:eastAsia="仿宋" w:cs="仿宋"/>
                <w:sz w:val="28"/>
                <w:szCs w:val="28"/>
              </w:rPr>
              <w:t>系统名称</w:t>
            </w:r>
          </w:p>
        </w:tc>
        <w:tc>
          <w:tcPr>
            <w:tcW w:w="1929" w:type="dxa"/>
            <w:tcBorders>
              <w:top w:val="single" w:color="auto" w:sz="4" w:space="0"/>
              <w:left w:val="single" w:color="auto" w:sz="4" w:space="0"/>
              <w:bottom w:val="single" w:color="auto" w:sz="4" w:space="0"/>
              <w:right w:val="single" w:color="auto" w:sz="4" w:space="0"/>
            </w:tcBorders>
            <w:vAlign w:val="center"/>
          </w:tcPr>
          <w:p w14:paraId="13E15BBD">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仿宋" w:hAnsi="仿宋" w:eastAsia="仿宋" w:cs="仿宋"/>
                <w:sz w:val="28"/>
                <w:szCs w:val="28"/>
              </w:rPr>
            </w:pPr>
            <w:r>
              <w:rPr>
                <w:rFonts w:hint="eastAsia" w:ascii="仿宋" w:hAnsi="仿宋" w:eastAsia="仿宋" w:cs="仿宋"/>
                <w:sz w:val="28"/>
                <w:szCs w:val="28"/>
              </w:rPr>
              <w:t>系统级别</w:t>
            </w:r>
          </w:p>
        </w:tc>
      </w:tr>
      <w:tr w14:paraId="078FF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tcBorders>
              <w:top w:val="single" w:color="auto" w:sz="4" w:space="0"/>
              <w:left w:val="single" w:color="auto" w:sz="4" w:space="0"/>
              <w:bottom w:val="single" w:color="auto" w:sz="4" w:space="0"/>
              <w:right w:val="single" w:color="auto" w:sz="4" w:space="0"/>
            </w:tcBorders>
            <w:vAlign w:val="center"/>
          </w:tcPr>
          <w:p w14:paraId="61E4E19A">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仿宋" w:hAnsi="仿宋" w:eastAsia="仿宋" w:cs="仿宋"/>
                <w:sz w:val="28"/>
                <w:szCs w:val="28"/>
              </w:rPr>
            </w:pPr>
            <w:r>
              <w:rPr>
                <w:rFonts w:hint="eastAsia" w:ascii="仿宋" w:hAnsi="仿宋" w:eastAsia="仿宋" w:cs="仿宋"/>
                <w:sz w:val="28"/>
                <w:szCs w:val="28"/>
              </w:rPr>
              <w:t>1</w:t>
            </w:r>
          </w:p>
        </w:tc>
        <w:tc>
          <w:tcPr>
            <w:tcW w:w="4635" w:type="dxa"/>
            <w:tcBorders>
              <w:top w:val="single" w:color="auto" w:sz="4" w:space="0"/>
              <w:left w:val="single" w:color="auto" w:sz="4" w:space="0"/>
              <w:bottom w:val="single" w:color="auto" w:sz="4" w:space="0"/>
              <w:right w:val="single" w:color="auto" w:sz="4" w:space="0"/>
            </w:tcBorders>
            <w:vAlign w:val="center"/>
          </w:tcPr>
          <w:p w14:paraId="25A2EDBB">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苏州市吴江区中医医院微信公众号</w:t>
            </w:r>
          </w:p>
        </w:tc>
        <w:tc>
          <w:tcPr>
            <w:tcW w:w="1929" w:type="dxa"/>
            <w:tcBorders>
              <w:top w:val="single" w:color="auto" w:sz="4" w:space="0"/>
              <w:left w:val="single" w:color="auto" w:sz="4" w:space="0"/>
              <w:bottom w:val="single" w:color="auto" w:sz="4" w:space="0"/>
              <w:right w:val="single" w:color="auto" w:sz="4" w:space="0"/>
            </w:tcBorders>
            <w:vAlign w:val="center"/>
          </w:tcPr>
          <w:p w14:paraId="3689BE50">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级</w:t>
            </w:r>
          </w:p>
        </w:tc>
      </w:tr>
    </w:tbl>
    <w:p w14:paraId="1FE9A300">
      <w:pPr>
        <w:keepNext w:val="0"/>
        <w:keepLines w:val="0"/>
        <w:pageBreakBefore w:val="0"/>
        <w:widowControl/>
        <w:kinsoku/>
        <w:wordWrap/>
        <w:overflowPunct/>
        <w:topLinePunct w:val="0"/>
        <w:autoSpaceDE/>
        <w:autoSpaceDN/>
        <w:bidi w:val="0"/>
        <w:adjustRightInd/>
        <w:snapToGrid/>
        <w:spacing w:line="0" w:lineRule="atLeast"/>
        <w:ind w:left="48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12、</w:t>
      </w:r>
      <w:r>
        <w:rPr>
          <w:rFonts w:hint="eastAsia" w:ascii="仿宋" w:hAnsi="仿宋" w:eastAsia="仿宋" w:cs="仿宋"/>
          <w:sz w:val="28"/>
          <w:szCs w:val="28"/>
        </w:rPr>
        <w:t>项目依据</w:t>
      </w:r>
    </w:p>
    <w:p w14:paraId="0B201704">
      <w:pPr>
        <w:keepNext w:val="0"/>
        <w:keepLines w:val="0"/>
        <w:pageBreakBefore w:val="0"/>
        <w:widowControl/>
        <w:kinsoku/>
        <w:wordWrap/>
        <w:overflowPunct/>
        <w:topLinePunct w:val="0"/>
        <w:autoSpaceDE/>
        <w:autoSpaceDN/>
        <w:bidi w:val="0"/>
        <w:adjustRightInd/>
        <w:snapToGrid/>
        <w:spacing w:line="0" w:lineRule="atLeast"/>
        <w:ind w:left="480"/>
        <w:jc w:val="left"/>
        <w:textAlignment w:val="auto"/>
        <w:rPr>
          <w:rFonts w:hint="eastAsia" w:ascii="仿宋" w:hAnsi="仿宋" w:eastAsia="仿宋" w:cs="仿宋"/>
          <w:sz w:val="28"/>
          <w:szCs w:val="28"/>
        </w:rPr>
      </w:pPr>
      <w:r>
        <w:rPr>
          <w:rFonts w:hint="eastAsia" w:ascii="仿宋" w:hAnsi="仿宋" w:eastAsia="仿宋" w:cs="仿宋"/>
          <w:sz w:val="28"/>
          <w:szCs w:val="28"/>
        </w:rPr>
        <w:t>《中华人民共和国网络安全法》</w:t>
      </w:r>
    </w:p>
    <w:p w14:paraId="41D1EFD4">
      <w:pPr>
        <w:keepNext w:val="0"/>
        <w:keepLines w:val="0"/>
        <w:pageBreakBefore w:val="0"/>
        <w:widowControl/>
        <w:kinsoku/>
        <w:wordWrap/>
        <w:overflowPunct/>
        <w:topLinePunct w:val="0"/>
        <w:autoSpaceDE/>
        <w:autoSpaceDN/>
        <w:bidi w:val="0"/>
        <w:adjustRightInd/>
        <w:snapToGrid/>
        <w:spacing w:line="0" w:lineRule="atLeast"/>
        <w:ind w:left="480"/>
        <w:jc w:val="left"/>
        <w:textAlignment w:val="auto"/>
        <w:rPr>
          <w:rFonts w:hint="eastAsia" w:ascii="仿宋" w:hAnsi="仿宋" w:eastAsia="仿宋" w:cs="仿宋"/>
          <w:sz w:val="28"/>
          <w:szCs w:val="28"/>
        </w:rPr>
      </w:pPr>
      <w:r>
        <w:rPr>
          <w:rFonts w:hint="eastAsia" w:ascii="仿宋" w:hAnsi="仿宋" w:eastAsia="仿宋" w:cs="仿宋"/>
          <w:sz w:val="28"/>
          <w:szCs w:val="28"/>
        </w:rPr>
        <w:t>《关于加强党政机关计算机信息系统安全和保密管理的若干规定》</w:t>
      </w:r>
    </w:p>
    <w:p w14:paraId="2864DC4E">
      <w:pPr>
        <w:keepNext w:val="0"/>
        <w:keepLines w:val="0"/>
        <w:pageBreakBefore w:val="0"/>
        <w:widowControl/>
        <w:kinsoku/>
        <w:wordWrap/>
        <w:overflowPunct/>
        <w:topLinePunct w:val="0"/>
        <w:autoSpaceDE/>
        <w:autoSpaceDN/>
        <w:bidi w:val="0"/>
        <w:adjustRightInd/>
        <w:snapToGrid/>
        <w:spacing w:line="0" w:lineRule="atLeast"/>
        <w:ind w:left="480"/>
        <w:jc w:val="left"/>
        <w:textAlignment w:val="auto"/>
        <w:rPr>
          <w:rFonts w:hint="eastAsia" w:ascii="仿宋" w:hAnsi="仿宋" w:eastAsia="仿宋" w:cs="仿宋"/>
          <w:sz w:val="28"/>
          <w:szCs w:val="28"/>
        </w:rPr>
      </w:pPr>
      <w:r>
        <w:rPr>
          <w:rFonts w:hint="eastAsia" w:ascii="仿宋" w:hAnsi="仿宋" w:eastAsia="仿宋" w:cs="仿宋"/>
          <w:sz w:val="28"/>
          <w:szCs w:val="28"/>
        </w:rPr>
        <w:t>《计算机信息系统安全保护等级划分准则》（GB 17859-1999）</w:t>
      </w:r>
    </w:p>
    <w:p w14:paraId="5FAD2C78">
      <w:pPr>
        <w:keepNext w:val="0"/>
        <w:keepLines w:val="0"/>
        <w:pageBreakBefore w:val="0"/>
        <w:widowControl/>
        <w:kinsoku/>
        <w:wordWrap/>
        <w:overflowPunct/>
        <w:topLinePunct w:val="0"/>
        <w:autoSpaceDE/>
        <w:autoSpaceDN/>
        <w:bidi w:val="0"/>
        <w:adjustRightInd/>
        <w:snapToGrid/>
        <w:spacing w:line="0" w:lineRule="atLeast"/>
        <w:ind w:left="480"/>
        <w:jc w:val="left"/>
        <w:textAlignment w:val="auto"/>
        <w:rPr>
          <w:rFonts w:hint="eastAsia" w:ascii="仿宋" w:hAnsi="仿宋" w:eastAsia="仿宋" w:cs="仿宋"/>
          <w:sz w:val="28"/>
          <w:szCs w:val="28"/>
        </w:rPr>
      </w:pPr>
      <w:r>
        <w:rPr>
          <w:rFonts w:hint="eastAsia" w:ascii="仿宋" w:hAnsi="仿宋" w:eastAsia="仿宋" w:cs="仿宋"/>
          <w:sz w:val="28"/>
          <w:szCs w:val="28"/>
        </w:rPr>
        <w:t>《关于信息安全等级保护工作的实施意见》(公通字[2004]66号)</w:t>
      </w:r>
    </w:p>
    <w:p w14:paraId="76787A9F">
      <w:pPr>
        <w:keepNext w:val="0"/>
        <w:keepLines w:val="0"/>
        <w:pageBreakBefore w:val="0"/>
        <w:widowControl/>
        <w:kinsoku/>
        <w:wordWrap/>
        <w:overflowPunct/>
        <w:topLinePunct w:val="0"/>
        <w:autoSpaceDE/>
        <w:autoSpaceDN/>
        <w:bidi w:val="0"/>
        <w:adjustRightInd/>
        <w:snapToGrid/>
        <w:spacing w:line="0" w:lineRule="atLeast"/>
        <w:ind w:left="480"/>
        <w:jc w:val="left"/>
        <w:textAlignment w:val="auto"/>
        <w:rPr>
          <w:rFonts w:hint="eastAsia" w:ascii="仿宋" w:hAnsi="仿宋" w:eastAsia="仿宋" w:cs="仿宋"/>
          <w:sz w:val="28"/>
          <w:szCs w:val="28"/>
        </w:rPr>
      </w:pPr>
      <w:r>
        <w:rPr>
          <w:rFonts w:hint="eastAsia" w:ascii="仿宋" w:hAnsi="仿宋" w:eastAsia="仿宋" w:cs="仿宋"/>
          <w:sz w:val="28"/>
          <w:szCs w:val="28"/>
        </w:rPr>
        <w:t>《信息安全等级保护管理办法》(公通字[2007]43号)</w:t>
      </w:r>
    </w:p>
    <w:p w14:paraId="3B58C2BF">
      <w:pPr>
        <w:keepNext w:val="0"/>
        <w:keepLines w:val="0"/>
        <w:pageBreakBefore w:val="0"/>
        <w:widowControl/>
        <w:kinsoku/>
        <w:wordWrap/>
        <w:overflowPunct/>
        <w:topLinePunct w:val="0"/>
        <w:autoSpaceDE/>
        <w:autoSpaceDN/>
        <w:bidi w:val="0"/>
        <w:adjustRightInd/>
        <w:snapToGrid/>
        <w:spacing w:line="0" w:lineRule="atLeast"/>
        <w:ind w:left="480"/>
        <w:jc w:val="left"/>
        <w:textAlignment w:val="auto"/>
        <w:rPr>
          <w:rFonts w:hint="eastAsia" w:ascii="仿宋" w:hAnsi="仿宋" w:eastAsia="仿宋" w:cs="仿宋"/>
          <w:sz w:val="28"/>
          <w:szCs w:val="28"/>
        </w:rPr>
      </w:pPr>
      <w:r>
        <w:rPr>
          <w:rFonts w:hint="eastAsia" w:ascii="仿宋" w:hAnsi="仿宋" w:eastAsia="仿宋" w:cs="仿宋"/>
          <w:sz w:val="28"/>
          <w:szCs w:val="28"/>
        </w:rPr>
        <w:t>《信息系统安全保护等级定级指南》（GB/T 22240-2008）</w:t>
      </w:r>
    </w:p>
    <w:p w14:paraId="13DC9D09">
      <w:pPr>
        <w:keepNext w:val="0"/>
        <w:keepLines w:val="0"/>
        <w:pageBreakBefore w:val="0"/>
        <w:widowControl/>
        <w:kinsoku/>
        <w:wordWrap/>
        <w:overflowPunct/>
        <w:topLinePunct w:val="0"/>
        <w:autoSpaceDE/>
        <w:autoSpaceDN/>
        <w:bidi w:val="0"/>
        <w:adjustRightInd/>
        <w:snapToGrid/>
        <w:spacing w:line="0" w:lineRule="atLeast"/>
        <w:ind w:left="480"/>
        <w:jc w:val="left"/>
        <w:textAlignment w:val="auto"/>
        <w:rPr>
          <w:rFonts w:hint="eastAsia" w:ascii="仿宋" w:hAnsi="仿宋" w:eastAsia="仿宋" w:cs="仿宋"/>
          <w:sz w:val="28"/>
          <w:szCs w:val="28"/>
        </w:rPr>
      </w:pPr>
      <w:r>
        <w:rPr>
          <w:rFonts w:hint="eastAsia" w:ascii="仿宋" w:hAnsi="仿宋" w:eastAsia="仿宋" w:cs="仿宋"/>
          <w:sz w:val="28"/>
          <w:szCs w:val="28"/>
        </w:rPr>
        <w:t>《信息安全技术 网络安全等级保护实施指南》（GB/T 25058）</w:t>
      </w:r>
    </w:p>
    <w:p w14:paraId="5A93B027">
      <w:pPr>
        <w:keepNext w:val="0"/>
        <w:keepLines w:val="0"/>
        <w:pageBreakBefore w:val="0"/>
        <w:widowControl/>
        <w:kinsoku/>
        <w:wordWrap/>
        <w:overflowPunct/>
        <w:topLinePunct w:val="0"/>
        <w:autoSpaceDE/>
        <w:autoSpaceDN/>
        <w:bidi w:val="0"/>
        <w:adjustRightInd/>
        <w:snapToGrid/>
        <w:spacing w:line="0" w:lineRule="atLeast"/>
        <w:ind w:left="480"/>
        <w:jc w:val="left"/>
        <w:textAlignment w:val="auto"/>
        <w:rPr>
          <w:rFonts w:hint="eastAsia" w:ascii="仿宋" w:hAnsi="仿宋" w:eastAsia="仿宋" w:cs="仿宋"/>
          <w:sz w:val="28"/>
          <w:szCs w:val="28"/>
        </w:rPr>
      </w:pPr>
      <w:r>
        <w:rPr>
          <w:rFonts w:hint="eastAsia" w:ascii="仿宋" w:hAnsi="仿宋" w:eastAsia="仿宋" w:cs="仿宋"/>
          <w:sz w:val="28"/>
          <w:szCs w:val="28"/>
        </w:rPr>
        <w:t>《信息安全技术 网络安全等级保护基本要求》（GB/T 22239-2019）</w:t>
      </w:r>
    </w:p>
    <w:p w14:paraId="014B47E6">
      <w:pPr>
        <w:keepNext w:val="0"/>
        <w:keepLines w:val="0"/>
        <w:pageBreakBefore w:val="0"/>
        <w:widowControl/>
        <w:kinsoku/>
        <w:wordWrap/>
        <w:overflowPunct/>
        <w:topLinePunct w:val="0"/>
        <w:autoSpaceDE/>
        <w:autoSpaceDN/>
        <w:bidi w:val="0"/>
        <w:adjustRightInd/>
        <w:snapToGrid/>
        <w:spacing w:line="0" w:lineRule="atLeast"/>
        <w:ind w:left="480"/>
        <w:jc w:val="left"/>
        <w:textAlignment w:val="auto"/>
        <w:rPr>
          <w:rFonts w:hint="eastAsia" w:ascii="仿宋" w:hAnsi="仿宋" w:eastAsia="仿宋" w:cs="仿宋"/>
          <w:sz w:val="28"/>
          <w:szCs w:val="28"/>
        </w:rPr>
      </w:pPr>
      <w:r>
        <w:rPr>
          <w:rFonts w:hint="eastAsia" w:ascii="仿宋" w:hAnsi="仿宋" w:eastAsia="仿宋" w:cs="仿宋"/>
          <w:sz w:val="28"/>
          <w:szCs w:val="28"/>
        </w:rPr>
        <w:t>《信息安全技术 网络安全等级保护测评要求》（GB/T 28448-2019）</w:t>
      </w:r>
    </w:p>
    <w:p w14:paraId="39F575CB">
      <w:pPr>
        <w:keepNext w:val="0"/>
        <w:keepLines w:val="0"/>
        <w:pageBreakBefore w:val="0"/>
        <w:widowControl/>
        <w:kinsoku/>
        <w:wordWrap/>
        <w:overflowPunct/>
        <w:topLinePunct w:val="0"/>
        <w:autoSpaceDE/>
        <w:autoSpaceDN/>
        <w:bidi w:val="0"/>
        <w:adjustRightInd/>
        <w:snapToGrid/>
        <w:spacing w:line="0" w:lineRule="atLeast"/>
        <w:ind w:left="480"/>
        <w:jc w:val="left"/>
        <w:textAlignment w:val="auto"/>
        <w:rPr>
          <w:rFonts w:hint="eastAsia" w:ascii="仿宋" w:hAnsi="仿宋" w:eastAsia="仿宋" w:cs="仿宋"/>
          <w:sz w:val="28"/>
          <w:szCs w:val="28"/>
        </w:rPr>
      </w:pPr>
      <w:r>
        <w:rPr>
          <w:rFonts w:hint="eastAsia" w:ascii="仿宋" w:hAnsi="仿宋" w:eastAsia="仿宋" w:cs="仿宋"/>
          <w:sz w:val="28"/>
          <w:szCs w:val="28"/>
        </w:rPr>
        <w:t>《信息安全技术 网络安全等级保护测评过程指南》（GB/T 28449-2018）</w:t>
      </w:r>
    </w:p>
    <w:p w14:paraId="32FEC23A">
      <w:pPr>
        <w:keepNext w:val="0"/>
        <w:keepLines w:val="0"/>
        <w:pageBreakBefore w:val="0"/>
        <w:widowControl/>
        <w:kinsoku/>
        <w:wordWrap/>
        <w:overflowPunct/>
        <w:topLinePunct w:val="0"/>
        <w:autoSpaceDE/>
        <w:autoSpaceDN/>
        <w:bidi w:val="0"/>
        <w:adjustRightInd/>
        <w:snapToGrid/>
        <w:spacing w:line="0" w:lineRule="atLeast"/>
        <w:ind w:left="480"/>
        <w:jc w:val="left"/>
        <w:textAlignment w:val="auto"/>
        <w:rPr>
          <w:rFonts w:hint="eastAsia" w:ascii="仿宋" w:hAnsi="仿宋" w:eastAsia="仿宋" w:cs="仿宋"/>
          <w:sz w:val="28"/>
          <w:szCs w:val="28"/>
        </w:rPr>
      </w:pPr>
      <w:r>
        <w:rPr>
          <w:rFonts w:hint="eastAsia" w:ascii="仿宋" w:hAnsi="仿宋" w:eastAsia="仿宋" w:cs="仿宋"/>
          <w:sz w:val="28"/>
          <w:szCs w:val="28"/>
        </w:rPr>
        <w:t>《信息安全技术 网络安全等级保护安全设计技术要求》（GB/T 25070-2019）</w:t>
      </w:r>
    </w:p>
    <w:p w14:paraId="1E9BDD1A">
      <w:pPr>
        <w:keepNext w:val="0"/>
        <w:keepLines w:val="0"/>
        <w:pageBreakBefore w:val="0"/>
        <w:widowControl/>
        <w:kinsoku/>
        <w:wordWrap/>
        <w:overflowPunct/>
        <w:topLinePunct w:val="0"/>
        <w:autoSpaceDE/>
        <w:autoSpaceDN/>
        <w:bidi w:val="0"/>
        <w:adjustRightInd/>
        <w:snapToGrid/>
        <w:spacing w:line="0" w:lineRule="atLeast"/>
        <w:ind w:left="480"/>
        <w:jc w:val="left"/>
        <w:textAlignment w:val="auto"/>
        <w:rPr>
          <w:rFonts w:hint="eastAsia" w:ascii="仿宋" w:hAnsi="仿宋" w:eastAsia="仿宋" w:cs="仿宋"/>
          <w:sz w:val="28"/>
          <w:szCs w:val="28"/>
        </w:rPr>
      </w:pPr>
      <w:r>
        <w:rPr>
          <w:rFonts w:hint="eastAsia" w:ascii="仿宋" w:hAnsi="仿宋" w:eastAsia="仿宋" w:cs="仿宋"/>
          <w:sz w:val="28"/>
          <w:szCs w:val="28"/>
        </w:rPr>
        <w:t>《信息系统安全管理测评》（GA/T 713-2007）</w:t>
      </w:r>
    </w:p>
    <w:p w14:paraId="559ABB11">
      <w:pPr>
        <w:keepNext w:val="0"/>
        <w:keepLines w:val="0"/>
        <w:pageBreakBefore w:val="0"/>
        <w:widowControl/>
        <w:kinsoku/>
        <w:wordWrap/>
        <w:overflowPunct/>
        <w:topLinePunct w:val="0"/>
        <w:autoSpaceDE/>
        <w:autoSpaceDN/>
        <w:bidi w:val="0"/>
        <w:adjustRightInd/>
        <w:snapToGrid/>
        <w:spacing w:line="0" w:lineRule="atLeast"/>
        <w:ind w:left="480"/>
        <w:jc w:val="left"/>
        <w:textAlignment w:val="auto"/>
        <w:rPr>
          <w:rFonts w:hint="eastAsia" w:ascii="仿宋" w:hAnsi="仿宋" w:eastAsia="仿宋" w:cs="仿宋"/>
          <w:sz w:val="28"/>
          <w:szCs w:val="28"/>
        </w:rPr>
      </w:pPr>
      <w:r>
        <w:rPr>
          <w:rFonts w:hint="eastAsia" w:ascii="仿宋" w:hAnsi="仿宋" w:eastAsia="仿宋" w:cs="仿宋"/>
          <w:sz w:val="28"/>
          <w:szCs w:val="28"/>
        </w:rPr>
        <w:t>《信息安全等级保护等级测评实施细则》</w:t>
      </w:r>
    </w:p>
    <w:p w14:paraId="58FF83D4">
      <w:pPr>
        <w:keepNext w:val="0"/>
        <w:keepLines w:val="0"/>
        <w:pageBreakBefore w:val="0"/>
        <w:widowControl/>
        <w:kinsoku/>
        <w:wordWrap/>
        <w:overflowPunct/>
        <w:topLinePunct w:val="0"/>
        <w:autoSpaceDE/>
        <w:autoSpaceDN/>
        <w:bidi w:val="0"/>
        <w:adjustRightInd/>
        <w:snapToGrid/>
        <w:spacing w:line="0" w:lineRule="atLeast"/>
        <w:ind w:left="480"/>
        <w:jc w:val="left"/>
        <w:textAlignment w:val="auto"/>
        <w:rPr>
          <w:rFonts w:hint="eastAsia" w:ascii="仿宋" w:hAnsi="仿宋" w:eastAsia="仿宋" w:cs="仿宋"/>
          <w:sz w:val="28"/>
          <w:szCs w:val="28"/>
        </w:rPr>
      </w:pPr>
      <w:r>
        <w:rPr>
          <w:rFonts w:hint="eastAsia" w:ascii="仿宋" w:hAnsi="仿宋" w:eastAsia="仿宋" w:cs="仿宋"/>
          <w:sz w:val="28"/>
          <w:szCs w:val="28"/>
        </w:rPr>
        <w:t>《信息安全风险评估规范》（GB/T 20984-2007）</w:t>
      </w:r>
    </w:p>
    <w:p w14:paraId="1423023A">
      <w:pPr>
        <w:keepNext w:val="0"/>
        <w:keepLines w:val="0"/>
        <w:pageBreakBefore w:val="0"/>
        <w:widowControl/>
        <w:kinsoku/>
        <w:wordWrap/>
        <w:overflowPunct/>
        <w:topLinePunct w:val="0"/>
        <w:autoSpaceDE/>
        <w:autoSpaceDN/>
        <w:bidi w:val="0"/>
        <w:adjustRightInd/>
        <w:snapToGrid/>
        <w:spacing w:line="0" w:lineRule="atLeast"/>
        <w:ind w:left="480"/>
        <w:jc w:val="left"/>
        <w:textAlignment w:val="auto"/>
        <w:rPr>
          <w:rFonts w:hint="eastAsia" w:ascii="仿宋" w:hAnsi="仿宋" w:eastAsia="仿宋" w:cs="仿宋"/>
          <w:sz w:val="28"/>
          <w:szCs w:val="28"/>
        </w:rPr>
      </w:pPr>
      <w:r>
        <w:rPr>
          <w:rFonts w:hint="eastAsia" w:ascii="仿宋" w:hAnsi="仿宋" w:eastAsia="仿宋" w:cs="仿宋"/>
          <w:sz w:val="28"/>
          <w:szCs w:val="28"/>
        </w:rPr>
        <w:t>《信息安全风险管理指南》（GB/Z 24364-2009）</w:t>
      </w:r>
    </w:p>
    <w:p w14:paraId="5C148CCB">
      <w:pPr>
        <w:keepNext w:val="0"/>
        <w:keepLines w:val="0"/>
        <w:pageBreakBefore w:val="0"/>
        <w:widowControl/>
        <w:kinsoku/>
        <w:wordWrap/>
        <w:overflowPunct/>
        <w:topLinePunct w:val="0"/>
        <w:autoSpaceDE/>
        <w:autoSpaceDN/>
        <w:bidi w:val="0"/>
        <w:adjustRightInd/>
        <w:snapToGrid/>
        <w:spacing w:line="0" w:lineRule="atLeast"/>
        <w:ind w:left="480"/>
        <w:jc w:val="left"/>
        <w:textAlignment w:val="auto"/>
        <w:rPr>
          <w:rFonts w:hint="eastAsia" w:ascii="仿宋" w:hAnsi="仿宋" w:eastAsia="仿宋" w:cs="仿宋"/>
          <w:sz w:val="28"/>
          <w:szCs w:val="28"/>
        </w:rPr>
      </w:pPr>
      <w:r>
        <w:rPr>
          <w:rFonts w:hint="eastAsia" w:ascii="仿宋" w:hAnsi="仿宋" w:eastAsia="仿宋" w:cs="仿宋"/>
          <w:sz w:val="28"/>
          <w:szCs w:val="28"/>
        </w:rPr>
        <w:t>《信息安全管理体系要求》（GB/T 22080-2008）</w:t>
      </w:r>
    </w:p>
    <w:p w14:paraId="4077AD79">
      <w:pPr>
        <w:keepNext w:val="0"/>
        <w:keepLines w:val="0"/>
        <w:pageBreakBefore w:val="0"/>
        <w:widowControl/>
        <w:kinsoku/>
        <w:wordWrap/>
        <w:overflowPunct/>
        <w:topLinePunct w:val="0"/>
        <w:autoSpaceDE/>
        <w:autoSpaceDN/>
        <w:bidi w:val="0"/>
        <w:adjustRightInd/>
        <w:snapToGrid/>
        <w:spacing w:line="0" w:lineRule="atLeast"/>
        <w:ind w:left="480"/>
        <w:jc w:val="left"/>
        <w:textAlignment w:val="auto"/>
        <w:rPr>
          <w:rFonts w:hint="eastAsia" w:ascii="仿宋" w:hAnsi="仿宋" w:eastAsia="仿宋" w:cs="仿宋"/>
          <w:sz w:val="28"/>
          <w:szCs w:val="28"/>
        </w:rPr>
      </w:pPr>
      <w:r>
        <w:rPr>
          <w:rFonts w:hint="eastAsia" w:ascii="仿宋" w:hAnsi="仿宋" w:eastAsia="仿宋" w:cs="仿宋"/>
          <w:sz w:val="28"/>
          <w:szCs w:val="28"/>
        </w:rPr>
        <w:t>《信息安全管理实用规则》（GB/T 22081-2008）</w:t>
      </w:r>
    </w:p>
    <w:p w14:paraId="6682E305">
      <w:pPr>
        <w:keepNext w:val="0"/>
        <w:keepLines w:val="0"/>
        <w:pageBreakBefore w:val="0"/>
        <w:widowControl/>
        <w:kinsoku/>
        <w:wordWrap/>
        <w:overflowPunct/>
        <w:topLinePunct w:val="0"/>
        <w:autoSpaceDE/>
        <w:autoSpaceDN/>
        <w:bidi w:val="0"/>
        <w:adjustRightInd/>
        <w:snapToGrid/>
        <w:spacing w:line="0" w:lineRule="atLeast"/>
        <w:ind w:left="480"/>
        <w:jc w:val="left"/>
        <w:textAlignment w:val="auto"/>
        <w:rPr>
          <w:rFonts w:hint="eastAsia" w:ascii="仿宋" w:hAnsi="仿宋" w:eastAsia="仿宋" w:cs="仿宋"/>
          <w:sz w:val="28"/>
          <w:szCs w:val="28"/>
        </w:rPr>
      </w:pPr>
      <w:r>
        <w:rPr>
          <w:rFonts w:hint="eastAsia" w:ascii="仿宋" w:hAnsi="仿宋" w:eastAsia="仿宋" w:cs="仿宋"/>
          <w:sz w:val="28"/>
          <w:szCs w:val="28"/>
        </w:rPr>
        <w:t>《信息系统安全管理要求》（GB/T 20269-2006）</w:t>
      </w:r>
    </w:p>
    <w:p w14:paraId="63C28D34">
      <w:pPr>
        <w:keepNext w:val="0"/>
        <w:keepLines w:val="0"/>
        <w:pageBreakBefore w:val="0"/>
        <w:widowControl/>
        <w:kinsoku/>
        <w:wordWrap/>
        <w:overflowPunct/>
        <w:topLinePunct w:val="0"/>
        <w:autoSpaceDE/>
        <w:autoSpaceDN/>
        <w:bidi w:val="0"/>
        <w:adjustRightInd/>
        <w:snapToGrid/>
        <w:spacing w:line="0" w:lineRule="atLeast"/>
        <w:ind w:left="480"/>
        <w:jc w:val="left"/>
        <w:textAlignment w:val="auto"/>
        <w:rPr>
          <w:rFonts w:hint="eastAsia" w:ascii="仿宋" w:hAnsi="仿宋" w:eastAsia="仿宋" w:cs="仿宋"/>
          <w:sz w:val="28"/>
          <w:szCs w:val="28"/>
        </w:rPr>
      </w:pPr>
      <w:r>
        <w:rPr>
          <w:rFonts w:hint="eastAsia" w:ascii="仿宋" w:hAnsi="仿宋" w:eastAsia="仿宋" w:cs="仿宋"/>
          <w:sz w:val="28"/>
          <w:szCs w:val="28"/>
        </w:rPr>
        <w:t>《信息安全事件分类分级指南》（GB/Z 20986-2007）</w:t>
      </w:r>
    </w:p>
    <w:p w14:paraId="78A08F96">
      <w:pPr>
        <w:keepNext w:val="0"/>
        <w:keepLines w:val="0"/>
        <w:pageBreakBefore w:val="0"/>
        <w:widowControl/>
        <w:kinsoku/>
        <w:wordWrap/>
        <w:overflowPunct/>
        <w:topLinePunct w:val="0"/>
        <w:autoSpaceDE/>
        <w:autoSpaceDN/>
        <w:bidi w:val="0"/>
        <w:adjustRightInd/>
        <w:snapToGrid/>
        <w:spacing w:line="0" w:lineRule="atLeast"/>
        <w:ind w:left="480"/>
        <w:jc w:val="left"/>
        <w:textAlignment w:val="auto"/>
        <w:rPr>
          <w:rFonts w:hint="eastAsia" w:ascii="仿宋" w:hAnsi="仿宋" w:eastAsia="仿宋" w:cs="仿宋"/>
          <w:sz w:val="28"/>
          <w:szCs w:val="28"/>
        </w:rPr>
      </w:pPr>
      <w:r>
        <w:rPr>
          <w:rFonts w:hint="eastAsia" w:ascii="仿宋" w:hAnsi="仿宋" w:eastAsia="仿宋" w:cs="仿宋"/>
          <w:sz w:val="28"/>
          <w:szCs w:val="28"/>
        </w:rPr>
        <w:t>《信息安全事件管理指南》（GB/Z 20985-2007）</w:t>
      </w:r>
    </w:p>
    <w:p w14:paraId="378B90F0">
      <w:pPr>
        <w:keepNext w:val="0"/>
        <w:keepLines w:val="0"/>
        <w:pageBreakBefore w:val="0"/>
        <w:widowControl/>
        <w:kinsoku/>
        <w:wordWrap/>
        <w:overflowPunct/>
        <w:topLinePunct w:val="0"/>
        <w:autoSpaceDE/>
        <w:autoSpaceDN/>
        <w:bidi w:val="0"/>
        <w:adjustRightInd/>
        <w:snapToGrid/>
        <w:spacing w:line="0" w:lineRule="atLeast"/>
        <w:ind w:left="480"/>
        <w:jc w:val="left"/>
        <w:textAlignment w:val="auto"/>
        <w:rPr>
          <w:rFonts w:hint="eastAsia" w:ascii="仿宋" w:hAnsi="仿宋" w:eastAsia="仿宋" w:cs="仿宋"/>
          <w:sz w:val="28"/>
          <w:szCs w:val="28"/>
        </w:rPr>
      </w:pPr>
      <w:r>
        <w:rPr>
          <w:rFonts w:hint="eastAsia" w:ascii="仿宋" w:hAnsi="仿宋" w:eastAsia="仿宋" w:cs="仿宋"/>
          <w:sz w:val="28"/>
          <w:szCs w:val="28"/>
        </w:rPr>
        <w:t>《信息系统灾难恢复规范》（GB/T 20988-2007）</w:t>
      </w:r>
    </w:p>
    <w:p w14:paraId="19EB13BC">
      <w:pPr>
        <w:keepNext w:val="0"/>
        <w:keepLines w:val="0"/>
        <w:pageBreakBefore w:val="0"/>
        <w:widowControl/>
        <w:kinsoku/>
        <w:wordWrap/>
        <w:overflowPunct/>
        <w:topLinePunct w:val="0"/>
        <w:autoSpaceDE/>
        <w:autoSpaceDN/>
        <w:bidi w:val="0"/>
        <w:adjustRightInd/>
        <w:snapToGrid/>
        <w:spacing w:line="0" w:lineRule="atLeast"/>
        <w:ind w:left="480"/>
        <w:jc w:val="left"/>
        <w:textAlignment w:val="auto"/>
      </w:pPr>
      <w:r>
        <w:rPr>
          <w:rFonts w:hint="eastAsia" w:ascii="仿宋" w:hAnsi="仿宋" w:eastAsia="仿宋" w:cs="仿宋"/>
          <w:sz w:val="28"/>
          <w:szCs w:val="28"/>
        </w:rPr>
        <w:t>《信息安全应急响应计划规范》（GB/T 24363-2009）</w:t>
      </w:r>
    </w:p>
    <w:p w14:paraId="26D0F789">
      <w:pPr>
        <w:spacing w:line="360" w:lineRule="auto"/>
        <w:ind w:firstLine="480" w:firstLineChars="200"/>
        <w:rPr>
          <w:rFonts w:hint="eastAsia" w:ascii="仿宋" w:hAnsi="仿宋" w:eastAsia="仿宋"/>
          <w:sz w:val="24"/>
        </w:rPr>
      </w:pPr>
    </w:p>
    <w:p w14:paraId="2CD90CE4">
      <w:pPr>
        <w:spacing w:line="360" w:lineRule="auto"/>
        <w:ind w:firstLine="480" w:firstLineChars="200"/>
        <w:rPr>
          <w:rFonts w:hint="eastAsia" w:ascii="仿宋" w:hAnsi="仿宋" w:eastAsia="仿宋"/>
          <w:sz w:val="24"/>
        </w:rPr>
      </w:pPr>
    </w:p>
    <w:p w14:paraId="3C2F2892">
      <w:pPr>
        <w:spacing w:line="360" w:lineRule="auto"/>
        <w:ind w:firstLine="480" w:firstLineChars="200"/>
        <w:rPr>
          <w:rFonts w:hint="eastAsia" w:ascii="仿宋" w:hAnsi="仿宋" w:eastAsia="仿宋"/>
          <w:sz w:val="24"/>
        </w:rPr>
      </w:pPr>
    </w:p>
    <w:p w14:paraId="28A5E20A">
      <w:pPr>
        <w:spacing w:line="360" w:lineRule="auto"/>
        <w:ind w:firstLine="480" w:firstLineChars="200"/>
        <w:rPr>
          <w:rFonts w:hint="eastAsia" w:ascii="仿宋" w:hAnsi="仿宋" w:eastAsia="仿宋"/>
          <w:sz w:val="24"/>
        </w:rPr>
      </w:pPr>
    </w:p>
    <w:p w14:paraId="6BA97167">
      <w:pPr>
        <w:spacing w:line="360" w:lineRule="auto"/>
        <w:ind w:firstLine="480" w:firstLineChars="200"/>
        <w:rPr>
          <w:rFonts w:hint="eastAsia" w:ascii="仿宋" w:hAnsi="仿宋" w:eastAsia="仿宋"/>
          <w:sz w:val="24"/>
        </w:rPr>
      </w:pPr>
    </w:p>
    <w:p w14:paraId="6387F182">
      <w:pPr>
        <w:spacing w:line="360" w:lineRule="auto"/>
        <w:ind w:firstLine="480" w:firstLineChars="200"/>
        <w:rPr>
          <w:rFonts w:hint="eastAsia" w:ascii="仿宋" w:hAnsi="仿宋" w:eastAsia="仿宋"/>
          <w:sz w:val="24"/>
        </w:rPr>
      </w:pPr>
    </w:p>
    <w:p w14:paraId="10B91A2D">
      <w:pPr>
        <w:spacing w:line="360" w:lineRule="auto"/>
        <w:ind w:firstLine="480" w:firstLineChars="200"/>
        <w:rPr>
          <w:rFonts w:hint="eastAsia" w:ascii="仿宋" w:hAnsi="仿宋" w:eastAsia="仿宋"/>
          <w:sz w:val="24"/>
        </w:rPr>
      </w:pPr>
    </w:p>
    <w:p w14:paraId="1A331936">
      <w:pPr>
        <w:spacing w:line="360" w:lineRule="auto"/>
        <w:ind w:firstLine="480" w:firstLineChars="200"/>
        <w:rPr>
          <w:rFonts w:hint="eastAsia" w:ascii="仿宋" w:hAnsi="仿宋" w:eastAsia="仿宋"/>
          <w:sz w:val="24"/>
        </w:rPr>
      </w:pPr>
    </w:p>
    <w:p w14:paraId="2A54A444">
      <w:pPr>
        <w:spacing w:line="360" w:lineRule="auto"/>
        <w:ind w:firstLine="480" w:firstLineChars="200"/>
        <w:rPr>
          <w:rFonts w:hint="eastAsia" w:ascii="仿宋" w:hAnsi="仿宋" w:eastAsia="仿宋"/>
          <w:sz w:val="24"/>
        </w:rPr>
      </w:pPr>
    </w:p>
    <w:p w14:paraId="22B7EEAD">
      <w:pPr>
        <w:spacing w:line="360" w:lineRule="auto"/>
        <w:ind w:firstLine="480" w:firstLineChars="200"/>
        <w:rPr>
          <w:rFonts w:hint="eastAsia" w:ascii="仿宋" w:hAnsi="仿宋" w:eastAsia="仿宋"/>
          <w:sz w:val="24"/>
        </w:rPr>
      </w:pPr>
    </w:p>
    <w:p w14:paraId="24E8DC22">
      <w:pPr>
        <w:spacing w:line="360" w:lineRule="auto"/>
        <w:ind w:firstLine="480" w:firstLineChars="200"/>
        <w:rPr>
          <w:rFonts w:hint="eastAsia" w:ascii="仿宋" w:hAnsi="仿宋" w:eastAsia="仿宋"/>
          <w:sz w:val="24"/>
        </w:rPr>
      </w:pPr>
    </w:p>
    <w:p w14:paraId="4A62A2E1">
      <w:pPr>
        <w:spacing w:line="360" w:lineRule="auto"/>
        <w:ind w:firstLine="480" w:firstLineChars="200"/>
        <w:rPr>
          <w:rFonts w:hint="eastAsia" w:ascii="仿宋" w:hAnsi="仿宋" w:eastAsia="仿宋"/>
          <w:sz w:val="24"/>
        </w:rPr>
      </w:pPr>
    </w:p>
    <w:p w14:paraId="07C98FA7">
      <w:pPr>
        <w:spacing w:line="360" w:lineRule="auto"/>
        <w:ind w:firstLine="480" w:firstLineChars="200"/>
        <w:rPr>
          <w:rFonts w:hint="eastAsia" w:ascii="仿宋" w:hAnsi="仿宋" w:eastAsia="仿宋"/>
          <w:sz w:val="24"/>
        </w:rPr>
      </w:pPr>
    </w:p>
    <w:p w14:paraId="0EA736B0">
      <w:pPr>
        <w:spacing w:line="360" w:lineRule="auto"/>
        <w:ind w:firstLine="480" w:firstLineChars="200"/>
        <w:rPr>
          <w:rFonts w:hint="eastAsia" w:ascii="仿宋" w:hAnsi="仿宋" w:eastAsia="仿宋"/>
          <w:sz w:val="24"/>
        </w:rPr>
      </w:pPr>
    </w:p>
    <w:p w14:paraId="53253C28">
      <w:pPr>
        <w:spacing w:line="360" w:lineRule="auto"/>
        <w:ind w:firstLine="480" w:firstLineChars="200"/>
        <w:rPr>
          <w:rFonts w:hint="eastAsia" w:ascii="仿宋" w:hAnsi="仿宋" w:eastAsia="仿宋"/>
          <w:sz w:val="24"/>
        </w:rPr>
      </w:pPr>
    </w:p>
    <w:p w14:paraId="7B4176E7">
      <w:pPr>
        <w:spacing w:line="360" w:lineRule="auto"/>
        <w:ind w:firstLine="480" w:firstLineChars="200"/>
        <w:rPr>
          <w:rFonts w:hint="eastAsia" w:ascii="仿宋" w:hAnsi="仿宋" w:eastAsia="仿宋"/>
          <w:sz w:val="24"/>
        </w:rPr>
      </w:pPr>
    </w:p>
    <w:p w14:paraId="4749069C">
      <w:pPr>
        <w:spacing w:line="360" w:lineRule="auto"/>
        <w:ind w:firstLine="480" w:firstLineChars="200"/>
        <w:rPr>
          <w:rFonts w:hint="eastAsia" w:ascii="仿宋" w:hAnsi="仿宋" w:eastAsia="仿宋"/>
          <w:sz w:val="24"/>
        </w:rPr>
      </w:pPr>
    </w:p>
    <w:p w14:paraId="632B184B">
      <w:pPr>
        <w:spacing w:line="360" w:lineRule="auto"/>
        <w:ind w:firstLine="480" w:firstLineChars="200"/>
        <w:rPr>
          <w:rFonts w:hint="eastAsia" w:ascii="仿宋" w:hAnsi="仿宋" w:eastAsia="仿宋"/>
          <w:sz w:val="24"/>
        </w:rPr>
      </w:pPr>
    </w:p>
    <w:p w14:paraId="42D9A315">
      <w:pPr>
        <w:spacing w:line="360" w:lineRule="auto"/>
        <w:ind w:firstLine="480" w:firstLineChars="200"/>
        <w:rPr>
          <w:rFonts w:hint="eastAsia" w:ascii="仿宋" w:hAnsi="仿宋" w:eastAsia="仿宋"/>
          <w:sz w:val="24"/>
        </w:rPr>
      </w:pPr>
    </w:p>
    <w:p w14:paraId="006A2064">
      <w:pPr>
        <w:spacing w:line="360" w:lineRule="auto"/>
        <w:ind w:firstLine="480" w:firstLineChars="200"/>
        <w:rPr>
          <w:rFonts w:hint="eastAsia" w:ascii="仿宋" w:hAnsi="仿宋" w:eastAsia="仿宋"/>
          <w:sz w:val="24"/>
        </w:rPr>
      </w:pPr>
    </w:p>
    <w:p w14:paraId="6874C921">
      <w:pPr>
        <w:spacing w:line="360" w:lineRule="auto"/>
        <w:ind w:firstLine="480" w:firstLineChars="200"/>
        <w:rPr>
          <w:rFonts w:hint="eastAsia" w:ascii="仿宋" w:hAnsi="仿宋" w:eastAsia="仿宋"/>
          <w:sz w:val="24"/>
        </w:rPr>
      </w:pPr>
    </w:p>
    <w:p w14:paraId="7CBB8EB5">
      <w:pPr>
        <w:spacing w:line="360" w:lineRule="auto"/>
        <w:ind w:firstLine="480" w:firstLineChars="200"/>
        <w:rPr>
          <w:rFonts w:hint="eastAsia" w:ascii="仿宋" w:hAnsi="仿宋" w:eastAsia="仿宋"/>
          <w:sz w:val="24"/>
        </w:rPr>
      </w:pPr>
    </w:p>
    <w:p w14:paraId="332A61A6">
      <w:pPr>
        <w:spacing w:line="360" w:lineRule="auto"/>
        <w:ind w:firstLine="480" w:firstLineChars="200"/>
        <w:rPr>
          <w:rFonts w:hint="eastAsia" w:ascii="仿宋" w:hAnsi="仿宋" w:eastAsia="仿宋"/>
          <w:sz w:val="24"/>
        </w:rPr>
      </w:pPr>
    </w:p>
    <w:p w14:paraId="7C9D1040">
      <w:pPr>
        <w:spacing w:line="360" w:lineRule="auto"/>
        <w:ind w:firstLine="480" w:firstLineChars="200"/>
        <w:rPr>
          <w:rFonts w:hint="eastAsia" w:ascii="仿宋" w:hAnsi="仿宋" w:eastAsia="仿宋"/>
          <w:sz w:val="24"/>
        </w:rPr>
      </w:pPr>
    </w:p>
    <w:p w14:paraId="4A9D6B7F">
      <w:pPr>
        <w:spacing w:line="360" w:lineRule="auto"/>
        <w:ind w:firstLine="480" w:firstLineChars="200"/>
        <w:rPr>
          <w:rFonts w:hint="eastAsia" w:ascii="仿宋" w:hAnsi="仿宋" w:eastAsia="仿宋"/>
          <w:sz w:val="24"/>
        </w:rPr>
      </w:pPr>
    </w:p>
    <w:p w14:paraId="6911F6E9">
      <w:pPr>
        <w:spacing w:line="360" w:lineRule="auto"/>
        <w:ind w:firstLine="480" w:firstLineChars="200"/>
        <w:rPr>
          <w:rFonts w:ascii="仿宋" w:hAnsi="仿宋" w:eastAsia="仿宋" w:cs="宋体"/>
          <w:sz w:val="24"/>
        </w:rPr>
      </w:pPr>
      <w:bookmarkStart w:id="0" w:name="_GoBack"/>
      <w:bookmarkEnd w:id="0"/>
      <w:r>
        <w:rPr>
          <w:rFonts w:hint="eastAsia" w:ascii="仿宋" w:hAnsi="仿宋" w:eastAsia="仿宋"/>
          <w:sz w:val="24"/>
        </w:rPr>
        <w:t xml:space="preserve">                  </w:t>
      </w:r>
    </w:p>
    <w:p w14:paraId="5E5CFFF0">
      <w:pPr>
        <w:pStyle w:val="14"/>
        <w:adjustRightInd w:val="0"/>
        <w:snapToGrid w:val="0"/>
        <w:spacing w:before="0" w:beforeAutospacing="0" w:after="0" w:afterAutospacing="0" w:line="360" w:lineRule="auto"/>
        <w:rPr>
          <w:rFonts w:hint="eastAsia" w:ascii="黑体" w:hAnsi="黑体" w:eastAsia="黑体"/>
          <w:sz w:val="28"/>
          <w:szCs w:val="28"/>
          <w:lang w:val="en-US" w:eastAsia="zh-CN"/>
        </w:rPr>
      </w:pPr>
      <w:r>
        <w:rPr>
          <w:rFonts w:hint="eastAsia" w:ascii="黑体" w:hAnsi="黑体" w:eastAsia="黑体"/>
          <w:sz w:val="28"/>
          <w:szCs w:val="28"/>
          <w:lang w:val="en-US" w:eastAsia="zh-CN"/>
        </w:rPr>
        <w:t>附件四：</w:t>
      </w:r>
    </w:p>
    <w:p w14:paraId="5E64431F">
      <w:pPr>
        <w:spacing w:after="500" w:line="240" w:lineRule="auto"/>
        <w:jc w:val="center"/>
        <w:outlineLvl w:val="0"/>
        <w:rPr>
          <w:rFonts w:hint="eastAsia" w:ascii="微软雅黑" w:hAnsi="微软雅黑" w:eastAsia="微软雅黑"/>
          <w:b/>
          <w:sz w:val="36"/>
          <w:szCs w:val="32"/>
        </w:rPr>
      </w:pPr>
      <w:r>
        <w:rPr>
          <w:rFonts w:hint="eastAsia" w:ascii="微软雅黑" w:hAnsi="微软雅黑" w:eastAsia="微软雅黑"/>
          <w:b/>
          <w:sz w:val="36"/>
          <w:szCs w:val="32"/>
          <w:lang w:val="en-US" w:eastAsia="zh-CN"/>
        </w:rPr>
        <w:t>信息条线第三方服务方保密</w:t>
      </w:r>
      <w:r>
        <w:rPr>
          <w:rFonts w:hint="eastAsia" w:ascii="微软雅黑" w:hAnsi="微软雅黑" w:eastAsia="微软雅黑"/>
          <w:b/>
          <w:sz w:val="36"/>
          <w:szCs w:val="32"/>
        </w:rPr>
        <w:t>协议</w:t>
      </w:r>
    </w:p>
    <w:p w14:paraId="671E117E">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lang w:val="en-US" w:eastAsia="zh-CN"/>
        </w:rPr>
        <w:t xml:space="preserve">签署并盖章（乙方）：                    运维系统：         </w:t>
      </w:r>
    </w:p>
    <w:p w14:paraId="5D623213">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从事医疗工作的运维人员</w:t>
      </w:r>
      <w:r>
        <w:rPr>
          <w:rFonts w:hint="eastAsia" w:ascii="微软雅黑" w:hAnsi="微软雅黑" w:eastAsia="微软雅黑"/>
          <w:sz w:val="27"/>
          <w:szCs w:val="24"/>
        </w:rPr>
        <w:t>需对甲方</w:t>
      </w:r>
      <w:r>
        <w:rPr>
          <w:rFonts w:hint="eastAsia" w:ascii="微软雅黑" w:hAnsi="微软雅黑" w:eastAsia="微软雅黑"/>
          <w:sz w:val="27"/>
          <w:szCs w:val="24"/>
          <w:lang w:val="en-US" w:eastAsia="zh-CN"/>
        </w:rPr>
        <w:t>单位</w:t>
      </w:r>
      <w:r>
        <w:rPr>
          <w:rFonts w:hint="eastAsia" w:ascii="微软雅黑" w:hAnsi="微软雅黑" w:eastAsia="微软雅黑"/>
          <w:sz w:val="27"/>
          <w:szCs w:val="24"/>
        </w:rPr>
        <w:t>的机密信息保密，并跟据国家和医院有关法规、规定，按照自愿、平等、协商一致的原则签订本保密协议。</w:t>
      </w:r>
    </w:p>
    <w:p w14:paraId="64BD4CA7">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一、甲方</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苏州市吴江区中医医院</w:t>
      </w:r>
      <w:r>
        <w:rPr>
          <w:rFonts w:hint="eastAsia" w:ascii="微软雅黑" w:hAnsi="微软雅黑" w:eastAsia="微软雅黑"/>
          <w:sz w:val="27"/>
          <w:szCs w:val="24"/>
          <w:lang w:eastAsia="zh-CN"/>
        </w:rPr>
        <w:t>）</w:t>
      </w:r>
      <w:r>
        <w:rPr>
          <w:rFonts w:hint="eastAsia" w:ascii="微软雅黑" w:hAnsi="微软雅黑" w:eastAsia="微软雅黑"/>
          <w:sz w:val="27"/>
          <w:szCs w:val="24"/>
        </w:rPr>
        <w:t>机密信息包括：</w:t>
      </w:r>
    </w:p>
    <w:p w14:paraId="7428174F">
      <w:pPr>
        <w:numPr>
          <w:ilvl w:val="0"/>
          <w:numId w:val="4"/>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甲方所有来诊病人基本信息、来院就诊信息；甲方病案资料；</w:t>
      </w:r>
    </w:p>
    <w:p w14:paraId="5738356C">
      <w:pPr>
        <w:numPr>
          <w:ilvl w:val="0"/>
          <w:numId w:val="4"/>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甲方员工档案、各类系统账号；</w:t>
      </w:r>
    </w:p>
    <w:p w14:paraId="7A5BC48A">
      <w:pPr>
        <w:numPr>
          <w:ilvl w:val="0"/>
          <w:numId w:val="4"/>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甲方各类统计报表；</w:t>
      </w:r>
    </w:p>
    <w:p w14:paraId="4EC8138A">
      <w:pPr>
        <w:numPr>
          <w:ilvl w:val="0"/>
          <w:numId w:val="4"/>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甲方各类会议记录、讨论记录；</w:t>
      </w:r>
    </w:p>
    <w:p w14:paraId="3A2982D1">
      <w:pPr>
        <w:numPr>
          <w:ilvl w:val="0"/>
          <w:numId w:val="4"/>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甲方各类管理技术信息及资料；</w:t>
      </w:r>
    </w:p>
    <w:p w14:paraId="242A08E6">
      <w:pPr>
        <w:numPr>
          <w:ilvl w:val="0"/>
          <w:numId w:val="4"/>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信息科管理的甲方所有系统的管理员账号、密码，服务器、交换机、路由器等医院设备的用户名和密码口令。</w:t>
      </w:r>
    </w:p>
    <w:p w14:paraId="5E55AFC4">
      <w:pPr>
        <w:numPr>
          <w:ilvl w:val="0"/>
          <w:numId w:val="4"/>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网络系统集成的文档包括：路由器、交换机和服务器参数、网络拓扑图、网络布线图、虚网划分、IP地址分配等网络机密资料。</w:t>
      </w:r>
    </w:p>
    <w:p w14:paraId="55AD6EC2">
      <w:pPr>
        <w:numPr>
          <w:ilvl w:val="0"/>
          <w:numId w:val="4"/>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随机赠送的服务器、网络通信设备携带的说明书、各种文字资料等网络系统的重要资料。</w:t>
      </w:r>
    </w:p>
    <w:p w14:paraId="1F72299C">
      <w:pPr>
        <w:numPr>
          <w:ilvl w:val="0"/>
          <w:numId w:val="4"/>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甲方有关网络建设与信息化建设的各种合同，上级部门的各种批文，网络管理和配备的各种规则、条例等文字材料。</w:t>
      </w:r>
    </w:p>
    <w:p w14:paraId="59A1E343">
      <w:pPr>
        <w:numPr>
          <w:ilvl w:val="0"/>
          <w:numId w:val="4"/>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其他经甲方确定应当保密的事项。</w:t>
      </w:r>
    </w:p>
    <w:p w14:paraId="0A4E77F0">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二、乙方对医院机密信息的保密义务包括：</w:t>
      </w:r>
    </w:p>
    <w:p w14:paraId="276C0751">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rPr>
        <w:t>1、不得以任何方式向医院内外无关人员（包括家庭成员）和通信中散布、泄漏医院机密或涉及医院机密</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尤其是药品、耗材等数据，不得进行任何形式的统方行为。</w:t>
      </w:r>
    </w:p>
    <w:p w14:paraId="4D6A4117">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2、所有在工作中制作的数码、影像制片，均属于甲方所有。对于内容为秘密级以上的，禁止私自制作与复制。</w:t>
      </w:r>
    </w:p>
    <w:p w14:paraId="6885AE87">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3、所有在甲方电脑、磁盘系统中创建、存贮和交流的信息，均属于甲方所有。禁止利用甲方系统电脑资源以甲方或个人名义发表虚假信息或泄露甲方机密。乙方需对采用电脑技术存取、处理、传递的甲方机密资料负保密责任。</w:t>
      </w:r>
    </w:p>
    <w:p w14:paraId="25500CE6">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4、</w:t>
      </w:r>
      <w:r>
        <w:rPr>
          <w:rFonts w:hint="eastAsia" w:ascii="微软雅黑" w:hAnsi="微软雅黑" w:eastAsia="微软雅黑"/>
          <w:sz w:val="27"/>
          <w:szCs w:val="24"/>
        </w:rPr>
        <w:t>甲方对违反上述任何一项义务的乙方有权随时解除</w:t>
      </w:r>
      <w:r>
        <w:rPr>
          <w:rFonts w:hint="eastAsia" w:ascii="微软雅黑" w:hAnsi="微软雅黑" w:eastAsia="微软雅黑"/>
          <w:sz w:val="27"/>
          <w:szCs w:val="24"/>
          <w:lang w:val="en-US" w:eastAsia="zh-CN"/>
        </w:rPr>
        <w:t>运维服务</w:t>
      </w:r>
      <w:r>
        <w:rPr>
          <w:rFonts w:hint="eastAsia" w:ascii="微软雅黑" w:hAnsi="微软雅黑" w:eastAsia="微软雅黑"/>
          <w:sz w:val="27"/>
          <w:szCs w:val="24"/>
        </w:rPr>
        <w:t>关系，并保留将侵犯甲方上述秘密情节严重、构成犯罪的乙方移交司法机关追究刑事责任的权利。</w:t>
      </w:r>
    </w:p>
    <w:p w14:paraId="5F085DBC">
      <w:pPr>
        <w:spacing w:after="500" w:line="240" w:lineRule="auto"/>
        <w:ind w:firstLine="540" w:firstLineChars="200"/>
        <w:rPr>
          <w:rFonts w:hint="eastAsia" w:ascii="微软雅黑" w:hAnsi="微软雅黑" w:eastAsia="微软雅黑"/>
          <w:sz w:val="27"/>
          <w:szCs w:val="24"/>
        </w:rPr>
      </w:pPr>
    </w:p>
    <w:p w14:paraId="641EC2FF">
      <w:pPr>
        <w:spacing w:after="500" w:line="240" w:lineRule="auto"/>
        <w:ind w:firstLine="540" w:firstLineChars="200"/>
        <w:rPr>
          <w:rFonts w:hint="eastAsia" w:ascii="微软雅黑" w:hAnsi="微软雅黑" w:eastAsia="微软雅黑"/>
          <w:sz w:val="27"/>
          <w:szCs w:val="24"/>
        </w:rPr>
      </w:pPr>
    </w:p>
    <w:p w14:paraId="64B0679D">
      <w:pPr>
        <w:spacing w:after="500" w:line="240" w:lineRule="auto"/>
        <w:ind w:firstLine="540" w:firstLineChars="200"/>
        <w:rPr>
          <w:rFonts w:hint="eastAsia" w:ascii="微软雅黑" w:hAnsi="微软雅黑" w:eastAsia="微软雅黑"/>
          <w:sz w:val="27"/>
          <w:szCs w:val="24"/>
        </w:rPr>
      </w:pPr>
    </w:p>
    <w:p w14:paraId="4410C793">
      <w:pPr>
        <w:spacing w:after="500" w:line="240" w:lineRule="auto"/>
        <w:ind w:firstLine="540" w:firstLineChars="200"/>
        <w:rPr>
          <w:rFonts w:hint="eastAsia" w:ascii="微软雅黑" w:hAnsi="微软雅黑" w:eastAsia="微软雅黑"/>
          <w:sz w:val="27"/>
          <w:szCs w:val="24"/>
        </w:rPr>
      </w:pPr>
    </w:p>
    <w:p w14:paraId="7BC5ED73">
      <w:pPr>
        <w:spacing w:after="500" w:line="240" w:lineRule="auto"/>
        <w:ind w:firstLine="540" w:firstLineChars="200"/>
        <w:rPr>
          <w:rFonts w:hint="eastAsia" w:ascii="微软雅黑" w:hAnsi="微软雅黑" w:eastAsia="微软雅黑"/>
          <w:sz w:val="27"/>
          <w:szCs w:val="24"/>
        </w:rPr>
      </w:pPr>
    </w:p>
    <w:p w14:paraId="124EC839">
      <w:pPr>
        <w:spacing w:after="500" w:line="240" w:lineRule="auto"/>
        <w:ind w:firstLine="540" w:firstLineChars="200"/>
        <w:rPr>
          <w:rFonts w:hint="eastAsia" w:ascii="微软雅黑" w:hAnsi="微软雅黑" w:eastAsia="微软雅黑"/>
          <w:sz w:val="27"/>
          <w:szCs w:val="24"/>
        </w:rPr>
      </w:pPr>
    </w:p>
    <w:p w14:paraId="4A3C5A80">
      <w:pPr>
        <w:spacing w:after="500" w:line="240" w:lineRule="auto"/>
        <w:ind w:firstLine="540" w:firstLineChars="200"/>
        <w:rPr>
          <w:rFonts w:hint="eastAsia" w:ascii="微软雅黑" w:hAnsi="微软雅黑" w:eastAsia="微软雅黑"/>
          <w:sz w:val="27"/>
          <w:szCs w:val="24"/>
        </w:rPr>
      </w:pPr>
    </w:p>
    <w:p w14:paraId="01EBED64">
      <w:pPr>
        <w:spacing w:after="500" w:line="240" w:lineRule="auto"/>
        <w:ind w:firstLine="540" w:firstLineChars="200"/>
        <w:rPr>
          <w:rFonts w:hint="eastAsia" w:ascii="微软雅黑" w:hAnsi="微软雅黑" w:eastAsia="微软雅黑"/>
          <w:sz w:val="27"/>
          <w:szCs w:val="24"/>
        </w:rPr>
      </w:pPr>
    </w:p>
    <w:p w14:paraId="1E458A8E">
      <w:pPr>
        <w:spacing w:after="500" w:line="240" w:lineRule="auto"/>
        <w:rPr>
          <w:rFonts w:hint="eastAsia" w:ascii="微软雅黑" w:hAnsi="微软雅黑" w:eastAsia="微软雅黑"/>
          <w:sz w:val="27"/>
          <w:szCs w:val="24"/>
        </w:rPr>
      </w:pPr>
    </w:p>
    <w:p w14:paraId="1C241C2A">
      <w:pPr>
        <w:spacing w:after="500" w:line="240" w:lineRule="auto"/>
        <w:ind w:firstLine="560" w:firstLineChars="200"/>
        <w:rPr>
          <w:rFonts w:hint="eastAsia" w:ascii="黑体" w:hAnsi="黑体" w:eastAsia="黑体"/>
          <w:sz w:val="28"/>
          <w:szCs w:val="28"/>
          <w:lang w:val="en-US" w:eastAsia="zh-CN"/>
        </w:rPr>
      </w:pPr>
      <w:r>
        <w:rPr>
          <w:rFonts w:hint="eastAsia" w:ascii="黑体" w:hAnsi="黑体" w:eastAsia="黑体"/>
          <w:sz w:val="28"/>
          <w:szCs w:val="28"/>
          <w:lang w:val="en-US" w:eastAsia="zh-CN"/>
        </w:rPr>
        <w:t>附件五：</w:t>
      </w:r>
    </w:p>
    <w:tbl>
      <w:tblPr>
        <w:tblStyle w:val="15"/>
        <w:tblW w:w="8237" w:type="dxa"/>
        <w:tblInd w:w="93" w:type="dxa"/>
        <w:tblLayout w:type="autofit"/>
        <w:tblCellMar>
          <w:top w:w="0" w:type="dxa"/>
          <w:left w:w="108" w:type="dxa"/>
          <w:bottom w:w="0" w:type="dxa"/>
          <w:right w:w="108" w:type="dxa"/>
        </w:tblCellMar>
      </w:tblPr>
      <w:tblGrid>
        <w:gridCol w:w="1433"/>
        <w:gridCol w:w="1559"/>
        <w:gridCol w:w="991"/>
        <w:gridCol w:w="568"/>
        <w:gridCol w:w="3686"/>
      </w:tblGrid>
      <w:tr w14:paraId="2E362501">
        <w:tblPrEx>
          <w:tblCellMar>
            <w:top w:w="0" w:type="dxa"/>
            <w:left w:w="108" w:type="dxa"/>
            <w:bottom w:w="0" w:type="dxa"/>
            <w:right w:w="108" w:type="dxa"/>
          </w:tblCellMar>
        </w:tblPrEx>
        <w:trPr>
          <w:trHeight w:val="510" w:hRule="atLeast"/>
        </w:trPr>
        <w:tc>
          <w:tcPr>
            <w:tcW w:w="8237" w:type="dxa"/>
            <w:gridSpan w:val="5"/>
            <w:vAlign w:val="center"/>
          </w:tcPr>
          <w:p w14:paraId="01499869">
            <w:pPr>
              <w:widowControl/>
              <w:jc w:val="center"/>
              <w:rPr>
                <w:rFonts w:hint="eastAsia" w:ascii="宋体" w:hAnsi="宋体" w:cs="宋体"/>
                <w:b/>
                <w:bCs/>
                <w:kern w:val="0"/>
                <w:szCs w:val="21"/>
              </w:rPr>
            </w:pPr>
            <w:r>
              <w:rPr>
                <w:rFonts w:hint="eastAsia" w:ascii="宋体" w:hAnsi="宋体" w:cs="宋体"/>
                <w:b/>
                <w:bCs/>
                <w:kern w:val="0"/>
                <w:szCs w:val="21"/>
              </w:rPr>
              <w:t>供应商服务考核评价打分汇总表</w:t>
            </w:r>
          </w:p>
        </w:tc>
      </w:tr>
      <w:tr w14:paraId="44BE386E">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318A371A">
            <w:pPr>
              <w:widowControl/>
              <w:jc w:val="left"/>
              <w:rPr>
                <w:rFonts w:hint="eastAsia" w:ascii="宋体" w:hAnsi="宋体" w:cs="宋体"/>
                <w:kern w:val="0"/>
                <w:szCs w:val="21"/>
              </w:rPr>
            </w:pPr>
            <w:r>
              <w:rPr>
                <w:rFonts w:hint="eastAsia" w:ascii="宋体" w:hAnsi="宋体" w:cs="宋体"/>
                <w:kern w:val="0"/>
                <w:szCs w:val="21"/>
              </w:rPr>
              <w:t>供应商名称：</w:t>
            </w:r>
          </w:p>
        </w:tc>
        <w:tc>
          <w:tcPr>
            <w:tcW w:w="3686" w:type="dxa"/>
            <w:tcBorders>
              <w:top w:val="single" w:color="auto" w:sz="4" w:space="0"/>
              <w:left w:val="nil"/>
              <w:bottom w:val="single" w:color="auto" w:sz="4" w:space="0"/>
              <w:right w:val="single" w:color="000000" w:sz="4" w:space="0"/>
            </w:tcBorders>
            <w:vAlign w:val="center"/>
          </w:tcPr>
          <w:p w14:paraId="22C4112B">
            <w:pPr>
              <w:widowControl/>
              <w:jc w:val="left"/>
              <w:rPr>
                <w:rFonts w:hint="eastAsia" w:ascii="宋体" w:hAnsi="宋体" w:cs="宋体"/>
                <w:kern w:val="0"/>
                <w:szCs w:val="21"/>
              </w:rPr>
            </w:pPr>
            <w:r>
              <w:rPr>
                <w:rFonts w:hint="eastAsia" w:ascii="宋体" w:hAnsi="宋体" w:cs="宋体"/>
                <w:kern w:val="0"/>
                <w:szCs w:val="21"/>
              </w:rPr>
              <w:t>考核年度：</w:t>
            </w:r>
          </w:p>
        </w:tc>
      </w:tr>
      <w:tr w14:paraId="59B048D6">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7A2D121C">
            <w:pPr>
              <w:widowControl/>
              <w:jc w:val="left"/>
              <w:rPr>
                <w:rFonts w:hint="eastAsia" w:ascii="宋体" w:hAnsi="宋体" w:cs="宋体"/>
                <w:kern w:val="0"/>
                <w:szCs w:val="21"/>
              </w:rPr>
            </w:pPr>
            <w:r>
              <w:rPr>
                <w:rFonts w:hint="eastAsia" w:ascii="宋体" w:hAnsi="宋体" w:cs="宋体"/>
                <w:kern w:val="0"/>
                <w:szCs w:val="21"/>
              </w:rPr>
              <w:t>项目名称：</w:t>
            </w:r>
          </w:p>
        </w:tc>
        <w:tc>
          <w:tcPr>
            <w:tcW w:w="3686" w:type="dxa"/>
            <w:tcBorders>
              <w:top w:val="single" w:color="auto" w:sz="4" w:space="0"/>
              <w:left w:val="nil"/>
              <w:bottom w:val="single" w:color="auto" w:sz="4" w:space="0"/>
              <w:right w:val="single" w:color="000000" w:sz="4" w:space="0"/>
            </w:tcBorders>
            <w:vAlign w:val="center"/>
          </w:tcPr>
          <w:p w14:paraId="16291CE8">
            <w:pPr>
              <w:widowControl/>
              <w:jc w:val="left"/>
              <w:rPr>
                <w:rFonts w:hint="eastAsia" w:ascii="宋体" w:hAnsi="宋体" w:cs="宋体"/>
                <w:kern w:val="0"/>
                <w:szCs w:val="21"/>
              </w:rPr>
            </w:pPr>
            <w:r>
              <w:rPr>
                <w:rFonts w:hint="eastAsia" w:ascii="宋体" w:hAnsi="宋体" w:cs="宋体"/>
                <w:kern w:val="0"/>
                <w:szCs w:val="21"/>
              </w:rPr>
              <w:t>项目实施进度：</w:t>
            </w:r>
          </w:p>
        </w:tc>
      </w:tr>
      <w:tr w14:paraId="0DE03966">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5A415D00">
            <w:pPr>
              <w:widowControl/>
              <w:jc w:val="left"/>
              <w:rPr>
                <w:rFonts w:hint="eastAsia" w:ascii="宋体" w:hAnsi="宋体" w:cs="宋体"/>
                <w:kern w:val="0"/>
                <w:szCs w:val="21"/>
              </w:rPr>
            </w:pPr>
            <w:r>
              <w:rPr>
                <w:rFonts w:hint="eastAsia" w:ascii="宋体" w:hAnsi="宋体" w:cs="宋体"/>
                <w:kern w:val="0"/>
                <w:szCs w:val="21"/>
              </w:rPr>
              <w:t>甲方项目负责责任人：</w:t>
            </w:r>
          </w:p>
        </w:tc>
        <w:tc>
          <w:tcPr>
            <w:tcW w:w="3686" w:type="dxa"/>
            <w:tcBorders>
              <w:top w:val="single" w:color="auto" w:sz="4" w:space="0"/>
              <w:left w:val="nil"/>
              <w:bottom w:val="single" w:color="auto" w:sz="4" w:space="0"/>
              <w:right w:val="single" w:color="000000" w:sz="4" w:space="0"/>
            </w:tcBorders>
            <w:vAlign w:val="center"/>
          </w:tcPr>
          <w:p w14:paraId="54CC4BEF">
            <w:pPr>
              <w:widowControl/>
              <w:jc w:val="left"/>
              <w:rPr>
                <w:rFonts w:hint="eastAsia" w:ascii="宋体" w:hAnsi="宋体" w:cs="宋体"/>
                <w:kern w:val="0"/>
                <w:szCs w:val="21"/>
              </w:rPr>
            </w:pPr>
            <w:r>
              <w:rPr>
                <w:rFonts w:hint="eastAsia" w:ascii="宋体" w:hAnsi="宋体" w:cs="宋体"/>
                <w:kern w:val="0"/>
                <w:szCs w:val="21"/>
              </w:rPr>
              <w:t>联系方式：</w:t>
            </w:r>
          </w:p>
        </w:tc>
      </w:tr>
      <w:tr w14:paraId="2E90D879">
        <w:tblPrEx>
          <w:tblCellMar>
            <w:top w:w="0" w:type="dxa"/>
            <w:left w:w="108" w:type="dxa"/>
            <w:bottom w:w="0" w:type="dxa"/>
            <w:right w:w="108" w:type="dxa"/>
          </w:tblCellMar>
        </w:tblPrEx>
        <w:trPr>
          <w:trHeight w:val="1427" w:hRule="atLeast"/>
        </w:trPr>
        <w:tc>
          <w:tcPr>
            <w:tcW w:w="1433" w:type="dxa"/>
            <w:vMerge w:val="restart"/>
            <w:tcBorders>
              <w:top w:val="nil"/>
              <w:left w:val="single" w:color="auto" w:sz="4" w:space="0"/>
              <w:bottom w:val="single" w:color="auto" w:sz="4" w:space="0"/>
              <w:right w:val="single" w:color="auto" w:sz="4" w:space="0"/>
            </w:tcBorders>
            <w:vAlign w:val="center"/>
          </w:tcPr>
          <w:p w14:paraId="23B751CF">
            <w:pPr>
              <w:widowControl/>
              <w:jc w:val="center"/>
              <w:rPr>
                <w:rFonts w:hint="eastAsia" w:ascii="宋体" w:hAnsi="宋体" w:cs="宋体"/>
                <w:kern w:val="0"/>
                <w:szCs w:val="21"/>
              </w:rPr>
            </w:pPr>
            <w:r>
              <w:rPr>
                <w:rFonts w:hint="eastAsia" w:ascii="宋体" w:hAnsi="宋体" w:cs="宋体"/>
                <w:kern w:val="0"/>
                <w:szCs w:val="21"/>
              </w:rPr>
              <w:t>年度供应商服务考核评价结果</w:t>
            </w:r>
          </w:p>
        </w:tc>
        <w:tc>
          <w:tcPr>
            <w:tcW w:w="3118" w:type="dxa"/>
            <w:gridSpan w:val="3"/>
            <w:tcBorders>
              <w:top w:val="nil"/>
              <w:left w:val="nil"/>
              <w:bottom w:val="single" w:color="auto" w:sz="4" w:space="0"/>
              <w:right w:val="single" w:color="auto" w:sz="4" w:space="0"/>
            </w:tcBorders>
            <w:vAlign w:val="center"/>
          </w:tcPr>
          <w:p w14:paraId="75ECA338">
            <w:pPr>
              <w:widowControl/>
              <w:jc w:val="center"/>
              <w:rPr>
                <w:rFonts w:hint="eastAsia" w:ascii="宋体" w:hAnsi="宋体" w:cs="宋体"/>
                <w:kern w:val="0"/>
                <w:szCs w:val="21"/>
              </w:rPr>
            </w:pPr>
            <w:r>
              <w:rPr>
                <w:rFonts w:hint="eastAsia" w:ascii="宋体" w:hAnsi="宋体" w:cs="宋体"/>
                <w:kern w:val="0"/>
                <w:szCs w:val="21"/>
              </w:rPr>
              <w:t>不满意</w:t>
            </w:r>
          </w:p>
          <w:p w14:paraId="1285AAAE">
            <w:pPr>
              <w:widowControl/>
              <w:jc w:val="center"/>
              <w:rPr>
                <w:rFonts w:hint="eastAsia" w:ascii="宋体" w:hAnsi="宋体" w:cs="宋体"/>
                <w:kern w:val="0"/>
                <w:szCs w:val="21"/>
              </w:rPr>
            </w:pPr>
            <w:r>
              <w:rPr>
                <w:rFonts w:hint="eastAsia" w:ascii="宋体" w:hAnsi="宋体" w:cs="宋体"/>
                <w:kern w:val="0"/>
                <w:szCs w:val="21"/>
              </w:rPr>
              <w:t>80-90分</w:t>
            </w:r>
          </w:p>
        </w:tc>
        <w:tc>
          <w:tcPr>
            <w:tcW w:w="3686" w:type="dxa"/>
            <w:tcBorders>
              <w:top w:val="nil"/>
              <w:left w:val="nil"/>
              <w:bottom w:val="single" w:color="auto" w:sz="4" w:space="0"/>
              <w:right w:val="single" w:color="auto" w:sz="4" w:space="0"/>
            </w:tcBorders>
            <w:vAlign w:val="center"/>
          </w:tcPr>
          <w:p w14:paraId="3EB6BF43">
            <w:pPr>
              <w:widowControl/>
              <w:jc w:val="center"/>
              <w:rPr>
                <w:rFonts w:hint="eastAsia" w:ascii="宋体" w:hAnsi="宋体" w:cs="宋体"/>
                <w:kern w:val="0"/>
                <w:szCs w:val="21"/>
              </w:rPr>
            </w:pPr>
            <w:r>
              <w:rPr>
                <w:rFonts w:hint="eastAsia" w:ascii="宋体" w:hAnsi="宋体" w:cs="宋体"/>
                <w:kern w:val="0"/>
                <w:szCs w:val="21"/>
              </w:rPr>
              <w:t>满意</w:t>
            </w:r>
          </w:p>
          <w:p w14:paraId="555300B3">
            <w:pPr>
              <w:widowControl/>
              <w:jc w:val="center"/>
              <w:rPr>
                <w:rFonts w:hint="eastAsia" w:ascii="宋体" w:hAnsi="宋体" w:cs="宋体"/>
                <w:kern w:val="0"/>
                <w:szCs w:val="21"/>
              </w:rPr>
            </w:pPr>
            <w:r>
              <w:rPr>
                <w:rFonts w:hint="eastAsia" w:ascii="宋体" w:hAnsi="宋体" w:cs="宋体"/>
                <w:kern w:val="0"/>
                <w:szCs w:val="21"/>
              </w:rPr>
              <w:t>90-100分</w:t>
            </w:r>
          </w:p>
        </w:tc>
      </w:tr>
      <w:tr w14:paraId="2517D9EA">
        <w:tblPrEx>
          <w:tblCellMar>
            <w:top w:w="0" w:type="dxa"/>
            <w:left w:w="108" w:type="dxa"/>
            <w:bottom w:w="0" w:type="dxa"/>
            <w:right w:w="108" w:type="dxa"/>
          </w:tblCellMar>
        </w:tblPrEx>
        <w:trPr>
          <w:trHeight w:val="1514" w:hRule="atLeast"/>
        </w:trPr>
        <w:tc>
          <w:tcPr>
            <w:tcW w:w="1433" w:type="dxa"/>
            <w:vMerge w:val="continue"/>
            <w:tcBorders>
              <w:top w:val="nil"/>
              <w:left w:val="single" w:color="auto" w:sz="4" w:space="0"/>
              <w:bottom w:val="single" w:color="auto" w:sz="4" w:space="0"/>
              <w:right w:val="single" w:color="auto" w:sz="4" w:space="0"/>
            </w:tcBorders>
            <w:vAlign w:val="center"/>
          </w:tcPr>
          <w:p w14:paraId="28B15ACA">
            <w:pPr>
              <w:rPr>
                <w:rFonts w:hint="eastAsia" w:ascii="宋体" w:hAnsi="宋体" w:cs="宋体"/>
                <w:szCs w:val="21"/>
              </w:rPr>
            </w:pPr>
          </w:p>
        </w:tc>
        <w:tc>
          <w:tcPr>
            <w:tcW w:w="3118" w:type="dxa"/>
            <w:gridSpan w:val="3"/>
            <w:tcBorders>
              <w:top w:val="single" w:color="auto" w:sz="4" w:space="0"/>
              <w:left w:val="nil"/>
              <w:bottom w:val="single" w:color="auto" w:sz="4" w:space="0"/>
              <w:right w:val="single" w:color="auto" w:sz="4" w:space="0"/>
            </w:tcBorders>
            <w:vAlign w:val="center"/>
          </w:tcPr>
          <w:p w14:paraId="3775B94D">
            <w:pPr>
              <w:widowControl/>
              <w:jc w:val="center"/>
              <w:rPr>
                <w:rFonts w:hint="eastAsia" w:ascii="宋体" w:hAnsi="宋体" w:cs="宋体"/>
                <w:kern w:val="0"/>
                <w:szCs w:val="21"/>
              </w:rPr>
            </w:pPr>
          </w:p>
        </w:tc>
        <w:tc>
          <w:tcPr>
            <w:tcW w:w="3686" w:type="dxa"/>
            <w:tcBorders>
              <w:top w:val="single" w:color="auto" w:sz="4" w:space="0"/>
              <w:left w:val="nil"/>
              <w:bottom w:val="single" w:color="auto" w:sz="4" w:space="0"/>
              <w:right w:val="single" w:color="auto" w:sz="4" w:space="0"/>
            </w:tcBorders>
            <w:vAlign w:val="center"/>
          </w:tcPr>
          <w:p w14:paraId="04437B98">
            <w:pPr>
              <w:widowControl/>
              <w:jc w:val="center"/>
              <w:rPr>
                <w:rFonts w:hint="eastAsia" w:ascii="宋体" w:hAnsi="宋体" w:cs="宋体"/>
                <w:kern w:val="0"/>
                <w:szCs w:val="21"/>
              </w:rPr>
            </w:pPr>
          </w:p>
        </w:tc>
      </w:tr>
      <w:tr w14:paraId="087DF8B0">
        <w:tblPrEx>
          <w:tblCellMar>
            <w:top w:w="0" w:type="dxa"/>
            <w:left w:w="108" w:type="dxa"/>
            <w:bottom w:w="0" w:type="dxa"/>
            <w:right w:w="108" w:type="dxa"/>
          </w:tblCellMar>
        </w:tblPrEx>
        <w:trPr>
          <w:trHeight w:val="285" w:hRule="atLeast"/>
        </w:trPr>
        <w:tc>
          <w:tcPr>
            <w:tcW w:w="1433" w:type="dxa"/>
            <w:tcBorders>
              <w:top w:val="single" w:color="auto" w:sz="4" w:space="0"/>
              <w:left w:val="single" w:color="auto" w:sz="4" w:space="0"/>
              <w:bottom w:val="single" w:color="auto" w:sz="4" w:space="0"/>
              <w:right w:val="single" w:color="auto" w:sz="4" w:space="0"/>
            </w:tcBorders>
            <w:shd w:val="clear" w:color="auto" w:fill="FFFFFF"/>
            <w:vAlign w:val="center"/>
          </w:tcPr>
          <w:p w14:paraId="46C86581">
            <w:pPr>
              <w:jc w:val="center"/>
              <w:rPr>
                <w:rFonts w:hint="eastAsia" w:ascii="宋体" w:hAnsi="宋体" w:cs="宋体"/>
                <w:szCs w:val="21"/>
              </w:rPr>
            </w:pPr>
            <w:r>
              <w:rPr>
                <w:rFonts w:hint="eastAsia" w:ascii="宋体" w:hAnsi="宋体" w:cs="宋体"/>
                <w:szCs w:val="21"/>
              </w:rPr>
              <w:t>奖惩措施</w:t>
            </w:r>
          </w:p>
        </w:tc>
        <w:tc>
          <w:tcPr>
            <w:tcW w:w="1559" w:type="dxa"/>
            <w:tcBorders>
              <w:top w:val="single" w:color="auto" w:sz="4" w:space="0"/>
              <w:left w:val="nil"/>
              <w:bottom w:val="single" w:color="auto" w:sz="4" w:space="0"/>
              <w:right w:val="single" w:color="auto" w:sz="4" w:space="0"/>
            </w:tcBorders>
            <w:vAlign w:val="center"/>
          </w:tcPr>
          <w:p w14:paraId="08FF2B31">
            <w:pPr>
              <w:widowControl/>
              <w:jc w:val="center"/>
              <w:rPr>
                <w:rFonts w:hint="eastAsia" w:ascii="宋体" w:hAnsi="宋体" w:cs="宋体"/>
                <w:kern w:val="0"/>
                <w:szCs w:val="21"/>
              </w:rPr>
            </w:pPr>
            <w:r>
              <w:rPr>
                <w:rFonts w:hint="eastAsia" w:ascii="宋体" w:hAnsi="宋体" w:cs="宋体"/>
                <w:kern w:val="0"/>
                <w:szCs w:val="21"/>
              </w:rPr>
              <w:t>考核在80-90分，甲方按照合同总金额1%的扣除</w:t>
            </w:r>
          </w:p>
        </w:tc>
        <w:tc>
          <w:tcPr>
            <w:tcW w:w="1559" w:type="dxa"/>
            <w:gridSpan w:val="2"/>
            <w:tcBorders>
              <w:top w:val="single" w:color="auto" w:sz="4" w:space="0"/>
              <w:left w:val="nil"/>
              <w:bottom w:val="single" w:color="auto" w:sz="4" w:space="0"/>
              <w:right w:val="single" w:color="auto" w:sz="4" w:space="0"/>
            </w:tcBorders>
            <w:vAlign w:val="center"/>
          </w:tcPr>
          <w:p w14:paraId="7638BC12">
            <w:pPr>
              <w:widowControl/>
              <w:jc w:val="center"/>
              <w:rPr>
                <w:rFonts w:hint="eastAsia" w:ascii="宋体" w:hAnsi="宋体" w:cs="宋体"/>
                <w:kern w:val="0"/>
                <w:szCs w:val="21"/>
              </w:rPr>
            </w:pPr>
            <w:r>
              <w:rPr>
                <w:rFonts w:hint="eastAsia" w:ascii="宋体" w:hAnsi="宋体" w:cs="宋体"/>
                <w:kern w:val="0"/>
                <w:szCs w:val="21"/>
              </w:rPr>
              <w:t>低于80分甲方有权解除合同，损失由乙方承担。</w:t>
            </w:r>
          </w:p>
        </w:tc>
        <w:tc>
          <w:tcPr>
            <w:tcW w:w="3686" w:type="dxa"/>
            <w:tcBorders>
              <w:top w:val="single" w:color="auto" w:sz="4" w:space="0"/>
              <w:left w:val="nil"/>
              <w:bottom w:val="single" w:color="auto" w:sz="4" w:space="0"/>
              <w:right w:val="single" w:color="auto" w:sz="4" w:space="0"/>
            </w:tcBorders>
            <w:vAlign w:val="center"/>
          </w:tcPr>
          <w:p w14:paraId="52D25103">
            <w:pPr>
              <w:widowControl/>
              <w:jc w:val="left"/>
              <w:rPr>
                <w:rFonts w:hint="eastAsia" w:ascii="宋体" w:hAnsi="宋体" w:cs="宋体"/>
                <w:kern w:val="0"/>
                <w:szCs w:val="21"/>
              </w:rPr>
            </w:pPr>
            <w:r>
              <w:rPr>
                <w:rFonts w:hint="eastAsia" w:ascii="宋体" w:hAnsi="宋体" w:cs="宋体"/>
                <w:kern w:val="0"/>
                <w:szCs w:val="21"/>
              </w:rPr>
              <w:t>考核在90-100分，甲方按照合同支付项目全款。</w:t>
            </w:r>
          </w:p>
        </w:tc>
      </w:tr>
      <w:tr w14:paraId="5F92AEBA">
        <w:tblPrEx>
          <w:tblCellMar>
            <w:top w:w="0" w:type="dxa"/>
            <w:left w:w="108" w:type="dxa"/>
            <w:bottom w:w="0" w:type="dxa"/>
            <w:right w:w="108" w:type="dxa"/>
          </w:tblCellMar>
        </w:tblPrEx>
        <w:trPr>
          <w:trHeight w:val="1093" w:hRule="atLeast"/>
        </w:trPr>
        <w:tc>
          <w:tcPr>
            <w:tcW w:w="8237" w:type="dxa"/>
            <w:gridSpan w:val="5"/>
            <w:tcBorders>
              <w:top w:val="single" w:color="auto" w:sz="4" w:space="0"/>
              <w:left w:val="single" w:color="auto" w:sz="4" w:space="0"/>
              <w:bottom w:val="single" w:color="auto" w:sz="4" w:space="0"/>
              <w:right w:val="single" w:color="000000" w:sz="4" w:space="0"/>
            </w:tcBorders>
          </w:tcPr>
          <w:p w14:paraId="43DA503E">
            <w:pPr>
              <w:widowControl/>
              <w:jc w:val="left"/>
              <w:rPr>
                <w:rFonts w:hint="eastAsia" w:ascii="宋体" w:hAnsi="宋体" w:cs="宋体"/>
                <w:color w:val="000000"/>
                <w:kern w:val="0"/>
                <w:szCs w:val="21"/>
              </w:rPr>
            </w:pPr>
            <w:r>
              <w:rPr>
                <w:rFonts w:hint="eastAsia" w:ascii="宋体" w:hAnsi="宋体" w:cs="宋体"/>
                <w:color w:val="000000"/>
                <w:kern w:val="0"/>
                <w:szCs w:val="21"/>
              </w:rPr>
              <w:t>意见：</w:t>
            </w:r>
          </w:p>
          <w:p w14:paraId="6A06952D">
            <w:pPr>
              <w:widowControl/>
              <w:jc w:val="left"/>
              <w:rPr>
                <w:rFonts w:hint="eastAsia" w:ascii="宋体" w:hAnsi="宋体" w:cs="宋体"/>
                <w:color w:val="000000"/>
                <w:kern w:val="0"/>
                <w:szCs w:val="21"/>
              </w:rPr>
            </w:pPr>
          </w:p>
          <w:p w14:paraId="4D021C70">
            <w:pPr>
              <w:widowControl/>
              <w:jc w:val="left"/>
              <w:rPr>
                <w:rFonts w:hint="eastAsia" w:ascii="宋体" w:hAnsi="宋体" w:cs="宋体"/>
                <w:color w:val="000000"/>
                <w:kern w:val="0"/>
                <w:szCs w:val="21"/>
              </w:rPr>
            </w:pPr>
          </w:p>
          <w:p w14:paraId="6B024C73">
            <w:pPr>
              <w:widowControl/>
              <w:jc w:val="left"/>
              <w:rPr>
                <w:rFonts w:hint="eastAsia" w:ascii="宋体" w:hAnsi="宋体" w:cs="宋体"/>
                <w:color w:val="000000"/>
                <w:kern w:val="0"/>
                <w:szCs w:val="21"/>
              </w:rPr>
            </w:pPr>
          </w:p>
          <w:p w14:paraId="48D3E28B">
            <w:pPr>
              <w:widowControl/>
              <w:jc w:val="left"/>
              <w:rPr>
                <w:rFonts w:hint="eastAsia" w:ascii="宋体" w:hAnsi="宋体" w:cs="宋体"/>
                <w:color w:val="000000"/>
                <w:kern w:val="0"/>
                <w:szCs w:val="21"/>
              </w:rPr>
            </w:pPr>
          </w:p>
          <w:p w14:paraId="4EEB6BDA">
            <w:pPr>
              <w:widowControl/>
              <w:jc w:val="left"/>
              <w:rPr>
                <w:rFonts w:hint="eastAsia" w:ascii="宋体" w:hAnsi="宋体" w:cs="宋体"/>
                <w:color w:val="000000"/>
                <w:kern w:val="0"/>
                <w:szCs w:val="21"/>
              </w:rPr>
            </w:pPr>
          </w:p>
          <w:p w14:paraId="7D743CC0">
            <w:pPr>
              <w:widowControl/>
              <w:rPr>
                <w:rFonts w:hint="eastAsia" w:ascii="宋体" w:hAnsi="宋体" w:cs="宋体"/>
                <w:kern w:val="0"/>
                <w:szCs w:val="21"/>
              </w:rPr>
            </w:pPr>
          </w:p>
        </w:tc>
      </w:tr>
      <w:tr w14:paraId="7F6EFF2A">
        <w:tblPrEx>
          <w:tblCellMar>
            <w:top w:w="0" w:type="dxa"/>
            <w:left w:w="108" w:type="dxa"/>
            <w:bottom w:w="0" w:type="dxa"/>
            <w:right w:w="108" w:type="dxa"/>
          </w:tblCellMar>
        </w:tblPrEx>
        <w:trPr>
          <w:trHeight w:val="1851" w:hRule="atLeast"/>
        </w:trPr>
        <w:tc>
          <w:tcPr>
            <w:tcW w:w="3983" w:type="dxa"/>
            <w:gridSpan w:val="3"/>
            <w:tcBorders>
              <w:top w:val="single" w:color="auto" w:sz="4" w:space="0"/>
              <w:left w:val="single" w:color="auto" w:sz="4" w:space="0"/>
              <w:bottom w:val="single" w:color="auto" w:sz="4" w:space="0"/>
              <w:right w:val="single" w:color="auto" w:sz="4" w:space="0"/>
            </w:tcBorders>
          </w:tcPr>
          <w:p w14:paraId="1B4C5AD5">
            <w:pPr>
              <w:rPr>
                <w:rFonts w:hint="eastAsia" w:ascii="宋体" w:hAnsi="宋体" w:cs="宋体"/>
                <w:color w:val="000000"/>
                <w:kern w:val="0"/>
                <w:szCs w:val="21"/>
              </w:rPr>
            </w:pPr>
            <w:r>
              <w:rPr>
                <w:rFonts w:hint="eastAsia" w:ascii="宋体" w:hAnsi="宋体" w:cs="宋体"/>
                <w:color w:val="000000"/>
                <w:kern w:val="0"/>
                <w:szCs w:val="21"/>
              </w:rPr>
              <w:t>甲方项目负责人签字（盖章）：</w:t>
            </w:r>
          </w:p>
        </w:tc>
        <w:tc>
          <w:tcPr>
            <w:tcW w:w="4254" w:type="dxa"/>
            <w:gridSpan w:val="2"/>
            <w:tcBorders>
              <w:top w:val="single" w:color="auto" w:sz="4" w:space="0"/>
              <w:left w:val="single" w:color="auto" w:sz="4" w:space="0"/>
              <w:bottom w:val="single" w:color="auto" w:sz="4" w:space="0"/>
              <w:right w:val="single" w:color="000000" w:sz="4" w:space="0"/>
            </w:tcBorders>
          </w:tcPr>
          <w:p w14:paraId="7A6246C4">
            <w:pP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乙方签字（盖章）：</w:t>
            </w:r>
          </w:p>
        </w:tc>
      </w:tr>
    </w:tbl>
    <w:p w14:paraId="6FC474C9">
      <w:pPr>
        <w:spacing w:after="500" w:line="240" w:lineRule="auto"/>
        <w:ind w:firstLine="560" w:firstLineChars="200"/>
        <w:rPr>
          <w:rFonts w:hint="eastAsia" w:ascii="黑体" w:hAnsi="黑体" w:eastAsia="黑体"/>
          <w:sz w:val="28"/>
          <w:szCs w:val="28"/>
          <w:lang w:val="en-US" w:eastAsia="zh-CN"/>
        </w:rPr>
      </w:pPr>
    </w:p>
    <w:p w14:paraId="722A6EDC">
      <w:pPr>
        <w:spacing w:line="360" w:lineRule="auto"/>
        <w:jc w:val="left"/>
        <w:rPr>
          <w:rFonts w:hint="default" w:ascii="黑体" w:hAnsi="黑体" w:eastAsia="黑体"/>
          <w:sz w:val="28"/>
          <w:szCs w:val="28"/>
          <w:lang w:val="en-US" w:eastAsia="zh-CN"/>
        </w:rPr>
      </w:pPr>
    </w:p>
    <w:p w14:paraId="61C22FE2">
      <w:pPr>
        <w:spacing w:line="360" w:lineRule="auto"/>
        <w:jc w:val="left"/>
        <w:rPr>
          <w:rFonts w:hint="default" w:ascii="宋体" w:hAnsi="宋体" w:cs="仿宋"/>
          <w:b w:val="0"/>
          <w:bCs w:val="0"/>
          <w:color w:val="000000"/>
          <w:sz w:val="32"/>
          <w:szCs w:val="32"/>
          <w:lang w:val="en-US" w:eastAsia="zh-CN"/>
        </w:rPr>
      </w:pPr>
    </w:p>
    <w:p w14:paraId="458D3C2C"/>
    <w:p w14:paraId="7CF9A3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MicrosoftYaHei">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pStyle w:val="29"/>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
    <w:nsid w:val="16822F25"/>
    <w:multiLevelType w:val="multilevel"/>
    <w:tmpl w:val="16822F25"/>
    <w:lvl w:ilvl="0" w:tentative="0">
      <w:start w:val="1"/>
      <w:numFmt w:val="decimal"/>
      <w:lvlText w:val="%1、"/>
      <w:lvlJc w:val="left"/>
      <w:pPr>
        <w:ind w:left="900" w:hanging="420"/>
      </w:p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2">
    <w:nsid w:val="43DC0987"/>
    <w:multiLevelType w:val="multilevel"/>
    <w:tmpl w:val="43DC0987"/>
    <w:lvl w:ilvl="0" w:tentative="0">
      <w:start w:val="1"/>
      <w:numFmt w:val="decimal"/>
      <w:lvlText w:val="%1."/>
      <w:lvlJc w:val="left"/>
      <w:pPr>
        <w:ind w:left="0" w:firstLine="0"/>
      </w:pPr>
      <w:rPr>
        <w:rFonts w:hint="eastAsia" w:ascii="宋体" w:hAnsi="仿宋" w:eastAsia="宋体"/>
        <w:b/>
        <w:bCs w:val="0"/>
        <w:i w:val="0"/>
        <w:iCs w:val="0"/>
        <w:caps w:val="0"/>
        <w:smallCaps w:val="0"/>
        <w:strike w:val="0"/>
        <w:dstrike w:val="0"/>
        <w:vanish w:val="0"/>
        <w:spacing w:val="0"/>
        <w:position w:val="0"/>
        <w:sz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decimal"/>
      <w:lvlText w:val="1.%2"/>
      <w:lvlJc w:val="left"/>
      <w:pPr>
        <w:ind w:left="284" w:firstLine="0"/>
      </w:pPr>
      <w:rPr>
        <w:rFonts w:hint="eastAsia"/>
        <w:b/>
        <w:bCs w:val="0"/>
        <w:i w:val="0"/>
      </w:rPr>
    </w:lvl>
    <w:lvl w:ilvl="2" w:tentative="0">
      <w:start w:val="1"/>
      <w:numFmt w:val="decimal"/>
      <w:pStyle w:val="9"/>
      <w:lvlText w:val="%1.%2.%3."/>
      <w:lvlJc w:val="left"/>
      <w:pPr>
        <w:ind w:left="284" w:firstLine="0"/>
      </w:pPr>
      <w:rPr>
        <w:rFonts w:hint="eastAsia" w:ascii="宋体" w:hAnsi="仿宋" w:eastAsia="宋体"/>
        <w:b/>
        <w:i w:val="0"/>
        <w:sz w:val="24"/>
      </w:rPr>
    </w:lvl>
    <w:lvl w:ilvl="3" w:tentative="0">
      <w:start w:val="1"/>
      <w:numFmt w:val="decimal"/>
      <w:lvlText w:val="%1.%2.%3.%4."/>
      <w:lvlJc w:val="left"/>
      <w:pPr>
        <w:ind w:left="0" w:firstLine="0"/>
      </w:pPr>
      <w:rPr>
        <w:rFonts w:hint="eastAsia" w:ascii="宋体" w:hAnsi="仿宋" w:eastAsia="宋体"/>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3">
    <w:nsid w:val="5402D191"/>
    <w:multiLevelType w:val="singleLevel"/>
    <w:tmpl w:val="5402D191"/>
    <w:lvl w:ilvl="0" w:tentative="0">
      <w:start w:val="1"/>
      <w:numFmt w:val="decimal"/>
      <w:suff w:val="nothing"/>
      <w:lvlText w:val="%1、"/>
      <w:lvlJc w:val="left"/>
      <w:rPr>
        <w:snapToGrid/>
        <w:spacing w:val="0"/>
        <w:w w:val="100"/>
        <w:kern w:val="2"/>
        <w:position w:val="0"/>
        <w:sz w:val="27"/>
      </w:rPr>
    </w:lvl>
  </w:abstractNum>
  <w:num w:numId="1">
    <w:abstractNumId w:val="2"/>
  </w:num>
  <w:num w:numId="2">
    <w:abstractNumId w:val="0"/>
  </w:num>
  <w:num w:numId="3">
    <w:abstractNumId w:val="1"/>
    <w:lvlOverride w:ilvl="0">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4NDAxYjE3NzA0ZGFkNjgzZDRjNjk3Y2IwN2QzMjEifQ=="/>
    <w:docVar w:name="KSO_WPS_MARK_KEY" w:val="e7998bcc-ba2e-4971-89f9-165792dc37df"/>
  </w:docVars>
  <w:rsids>
    <w:rsidRoot w:val="00AA1587"/>
    <w:rsid w:val="000A1BB3"/>
    <w:rsid w:val="000B5740"/>
    <w:rsid w:val="001221AD"/>
    <w:rsid w:val="00246401"/>
    <w:rsid w:val="00290398"/>
    <w:rsid w:val="002B62A4"/>
    <w:rsid w:val="003636FD"/>
    <w:rsid w:val="00557160"/>
    <w:rsid w:val="005748BB"/>
    <w:rsid w:val="005932EA"/>
    <w:rsid w:val="005D6F2B"/>
    <w:rsid w:val="00795CF3"/>
    <w:rsid w:val="009551A0"/>
    <w:rsid w:val="0099418A"/>
    <w:rsid w:val="009C7DAE"/>
    <w:rsid w:val="009E3B34"/>
    <w:rsid w:val="00A21CD7"/>
    <w:rsid w:val="00AA1587"/>
    <w:rsid w:val="00B178A1"/>
    <w:rsid w:val="00B32564"/>
    <w:rsid w:val="00B415C0"/>
    <w:rsid w:val="00B71150"/>
    <w:rsid w:val="00C41ADE"/>
    <w:rsid w:val="00C90B1B"/>
    <w:rsid w:val="00C9580D"/>
    <w:rsid w:val="00D0227F"/>
    <w:rsid w:val="00D03E35"/>
    <w:rsid w:val="00D1309E"/>
    <w:rsid w:val="02587777"/>
    <w:rsid w:val="02807276"/>
    <w:rsid w:val="03082F4B"/>
    <w:rsid w:val="037474BD"/>
    <w:rsid w:val="03757E97"/>
    <w:rsid w:val="04215B1C"/>
    <w:rsid w:val="056D430E"/>
    <w:rsid w:val="06FD566D"/>
    <w:rsid w:val="071E2D3E"/>
    <w:rsid w:val="08A543EB"/>
    <w:rsid w:val="09DD5F7B"/>
    <w:rsid w:val="0B01149F"/>
    <w:rsid w:val="0BC57674"/>
    <w:rsid w:val="0CCC4058"/>
    <w:rsid w:val="0D5154EF"/>
    <w:rsid w:val="0D6175BB"/>
    <w:rsid w:val="0ECC63D7"/>
    <w:rsid w:val="0F860A35"/>
    <w:rsid w:val="0FDC69B3"/>
    <w:rsid w:val="10C723B1"/>
    <w:rsid w:val="11457119"/>
    <w:rsid w:val="1203345F"/>
    <w:rsid w:val="12645AF2"/>
    <w:rsid w:val="1292577B"/>
    <w:rsid w:val="13CB4998"/>
    <w:rsid w:val="14D07641"/>
    <w:rsid w:val="15C92400"/>
    <w:rsid w:val="16A36768"/>
    <w:rsid w:val="16BF796D"/>
    <w:rsid w:val="177009C8"/>
    <w:rsid w:val="18C25F68"/>
    <w:rsid w:val="18F76334"/>
    <w:rsid w:val="191A6149"/>
    <w:rsid w:val="195963AF"/>
    <w:rsid w:val="19B412DF"/>
    <w:rsid w:val="1A0A7A8C"/>
    <w:rsid w:val="1A9441C4"/>
    <w:rsid w:val="1C1357D3"/>
    <w:rsid w:val="1D0E51AB"/>
    <w:rsid w:val="1D4848F9"/>
    <w:rsid w:val="1DB775F0"/>
    <w:rsid w:val="1EB27BD0"/>
    <w:rsid w:val="1F1B449B"/>
    <w:rsid w:val="1F4613C6"/>
    <w:rsid w:val="20234AC9"/>
    <w:rsid w:val="208714FC"/>
    <w:rsid w:val="20E93B38"/>
    <w:rsid w:val="21105668"/>
    <w:rsid w:val="23A844F8"/>
    <w:rsid w:val="276716D6"/>
    <w:rsid w:val="2817785A"/>
    <w:rsid w:val="28632A43"/>
    <w:rsid w:val="286353F0"/>
    <w:rsid w:val="299F5AE1"/>
    <w:rsid w:val="2A372565"/>
    <w:rsid w:val="2B156FF2"/>
    <w:rsid w:val="2B792023"/>
    <w:rsid w:val="2BAA2542"/>
    <w:rsid w:val="2D462D19"/>
    <w:rsid w:val="2DDB3DB1"/>
    <w:rsid w:val="2E17213A"/>
    <w:rsid w:val="2E492237"/>
    <w:rsid w:val="2ED0406E"/>
    <w:rsid w:val="2F837D56"/>
    <w:rsid w:val="2FAD5E00"/>
    <w:rsid w:val="30365638"/>
    <w:rsid w:val="32A2785A"/>
    <w:rsid w:val="32D62B99"/>
    <w:rsid w:val="346C76AD"/>
    <w:rsid w:val="34AA5B2B"/>
    <w:rsid w:val="35153E9A"/>
    <w:rsid w:val="36BE46BB"/>
    <w:rsid w:val="37986F24"/>
    <w:rsid w:val="37987A5E"/>
    <w:rsid w:val="38FD01D1"/>
    <w:rsid w:val="3B0E09E5"/>
    <w:rsid w:val="3B427BE3"/>
    <w:rsid w:val="3BD1557C"/>
    <w:rsid w:val="3C0678D2"/>
    <w:rsid w:val="3C152DBD"/>
    <w:rsid w:val="3C221191"/>
    <w:rsid w:val="3D2A34E3"/>
    <w:rsid w:val="3D8812B8"/>
    <w:rsid w:val="3E415447"/>
    <w:rsid w:val="3E9056D3"/>
    <w:rsid w:val="3F1D32FF"/>
    <w:rsid w:val="3FAB327F"/>
    <w:rsid w:val="41571641"/>
    <w:rsid w:val="41643D9A"/>
    <w:rsid w:val="418B5EBB"/>
    <w:rsid w:val="42186000"/>
    <w:rsid w:val="450C508D"/>
    <w:rsid w:val="45DF37EB"/>
    <w:rsid w:val="46352F9D"/>
    <w:rsid w:val="46905076"/>
    <w:rsid w:val="46F71DBC"/>
    <w:rsid w:val="4734568A"/>
    <w:rsid w:val="48E27D23"/>
    <w:rsid w:val="4A196F32"/>
    <w:rsid w:val="4AFF46B8"/>
    <w:rsid w:val="4B054C48"/>
    <w:rsid w:val="4B3348D0"/>
    <w:rsid w:val="4B4A0F01"/>
    <w:rsid w:val="4BB92EC3"/>
    <w:rsid w:val="4C914391"/>
    <w:rsid w:val="4CB00CE3"/>
    <w:rsid w:val="4CCC0BA3"/>
    <w:rsid w:val="4D3F08E5"/>
    <w:rsid w:val="4D547818"/>
    <w:rsid w:val="4D866310"/>
    <w:rsid w:val="4DAF518A"/>
    <w:rsid w:val="4E047438"/>
    <w:rsid w:val="4E357B02"/>
    <w:rsid w:val="4E8E77E3"/>
    <w:rsid w:val="4F7320D0"/>
    <w:rsid w:val="50BE54A9"/>
    <w:rsid w:val="50D30296"/>
    <w:rsid w:val="52A122C9"/>
    <w:rsid w:val="52A62FC3"/>
    <w:rsid w:val="52F318FC"/>
    <w:rsid w:val="540255D9"/>
    <w:rsid w:val="54267DA4"/>
    <w:rsid w:val="54705699"/>
    <w:rsid w:val="54D50EB0"/>
    <w:rsid w:val="55291AF5"/>
    <w:rsid w:val="55E404F6"/>
    <w:rsid w:val="563F3703"/>
    <w:rsid w:val="58044016"/>
    <w:rsid w:val="58212D9B"/>
    <w:rsid w:val="591115B3"/>
    <w:rsid w:val="596820CB"/>
    <w:rsid w:val="59B14FC6"/>
    <w:rsid w:val="59F607C0"/>
    <w:rsid w:val="5B3E583B"/>
    <w:rsid w:val="5B65074E"/>
    <w:rsid w:val="5BC15E3F"/>
    <w:rsid w:val="5C075CE8"/>
    <w:rsid w:val="5CA644DC"/>
    <w:rsid w:val="5CFD377C"/>
    <w:rsid w:val="5E4915C3"/>
    <w:rsid w:val="5E67383E"/>
    <w:rsid w:val="5EE91B71"/>
    <w:rsid w:val="5EFA6B55"/>
    <w:rsid w:val="5FB92C2E"/>
    <w:rsid w:val="5FE53F41"/>
    <w:rsid w:val="60030F64"/>
    <w:rsid w:val="623065F6"/>
    <w:rsid w:val="62335ECC"/>
    <w:rsid w:val="630C044E"/>
    <w:rsid w:val="64104633"/>
    <w:rsid w:val="6670505E"/>
    <w:rsid w:val="66DF6EFB"/>
    <w:rsid w:val="66ED2BFB"/>
    <w:rsid w:val="674B3D63"/>
    <w:rsid w:val="677B5394"/>
    <w:rsid w:val="67A729A5"/>
    <w:rsid w:val="684A3093"/>
    <w:rsid w:val="69AE2A5F"/>
    <w:rsid w:val="69E72097"/>
    <w:rsid w:val="6AB355AD"/>
    <w:rsid w:val="6B184A21"/>
    <w:rsid w:val="6C427652"/>
    <w:rsid w:val="6E3D2C7C"/>
    <w:rsid w:val="6E8A48AB"/>
    <w:rsid w:val="6E950D2C"/>
    <w:rsid w:val="6FB45B28"/>
    <w:rsid w:val="700510C2"/>
    <w:rsid w:val="702206D8"/>
    <w:rsid w:val="703662DF"/>
    <w:rsid w:val="708B7E9F"/>
    <w:rsid w:val="71F254CD"/>
    <w:rsid w:val="72637AFF"/>
    <w:rsid w:val="72EB64D3"/>
    <w:rsid w:val="74195A9D"/>
    <w:rsid w:val="74541185"/>
    <w:rsid w:val="753461B2"/>
    <w:rsid w:val="77013680"/>
    <w:rsid w:val="77D953F3"/>
    <w:rsid w:val="77F10232"/>
    <w:rsid w:val="78373497"/>
    <w:rsid w:val="7940316B"/>
    <w:rsid w:val="79517DF8"/>
    <w:rsid w:val="7A5C0AC2"/>
    <w:rsid w:val="7B4D7FF5"/>
    <w:rsid w:val="7BF34B33"/>
    <w:rsid w:val="7C680150"/>
    <w:rsid w:val="7C87122E"/>
    <w:rsid w:val="7C9B5BF7"/>
    <w:rsid w:val="7D182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7">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8">
    <w:name w:val="heading 4"/>
    <w:basedOn w:val="1"/>
    <w:next w:val="1"/>
    <w:unhideWhenUsed/>
    <w:qFormat/>
    <w:uiPriority w:val="9"/>
    <w:pPr>
      <w:keepNext/>
      <w:keepLines/>
      <w:spacing w:line="360" w:lineRule="auto"/>
      <w:jc w:val="left"/>
      <w:outlineLvl w:val="3"/>
    </w:pPr>
    <w:rPr>
      <w:rFonts w:eastAsia="宋体" w:asciiTheme="majorHAnsi" w:hAnsiTheme="majorHAnsi" w:cstheme="majorBidi"/>
      <w:b/>
      <w:bCs/>
      <w:sz w:val="24"/>
      <w:szCs w:val="28"/>
    </w:rPr>
  </w:style>
  <w:style w:type="paragraph" w:styleId="9">
    <w:name w:val="heading 5"/>
    <w:basedOn w:val="1"/>
    <w:next w:val="1"/>
    <w:unhideWhenUsed/>
    <w:qFormat/>
    <w:uiPriority w:val="9"/>
    <w:pPr>
      <w:keepNext/>
      <w:keepLines/>
      <w:numPr>
        <w:ilvl w:val="2"/>
        <w:numId w:val="1"/>
      </w:numPr>
      <w:spacing w:line="360" w:lineRule="auto"/>
      <w:jc w:val="left"/>
      <w:outlineLvl w:val="4"/>
    </w:pPr>
    <w:rPr>
      <w:rFonts w:eastAsia="宋体"/>
      <w:bCs/>
      <w:sz w:val="24"/>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2">
    <w:name w:val="表格文字"/>
    <w:basedOn w:val="3"/>
    <w:next w:val="5"/>
    <w:qFormat/>
    <w:uiPriority w:val="0"/>
    <w:pPr>
      <w:adjustRightInd w:val="0"/>
      <w:snapToGrid w:val="0"/>
      <w:spacing w:beforeLines="50" w:afterLines="50" w:line="360" w:lineRule="auto"/>
      <w:ind w:firstLine="200" w:firstLineChars="200"/>
      <w:jc w:val="left"/>
    </w:pPr>
    <w:rPr>
      <w:rFonts w:ascii="Calibri" w:hAnsi="Calibri"/>
      <w:bCs/>
      <w:spacing w:val="10"/>
      <w:kern w:val="0"/>
    </w:rPr>
  </w:style>
  <w:style w:type="paragraph" w:styleId="3">
    <w:name w:val="Body Text Indent"/>
    <w:basedOn w:val="1"/>
    <w:next w:val="4"/>
    <w:qFormat/>
    <w:uiPriority w:val="0"/>
    <w:pPr>
      <w:spacing w:line="300" w:lineRule="auto"/>
      <w:ind w:firstLine="560" w:firstLineChars="200"/>
      <w:jc w:val="left"/>
    </w:pPr>
    <w:rPr>
      <w:sz w:val="28"/>
    </w:rPr>
  </w:style>
  <w:style w:type="paragraph" w:styleId="4">
    <w:name w:val="envelope return"/>
    <w:basedOn w:val="1"/>
    <w:qFormat/>
    <w:uiPriority w:val="0"/>
    <w:pPr>
      <w:snapToGrid w:val="0"/>
    </w:pPr>
    <w:rPr>
      <w:rFonts w:ascii="Cambria" w:hAnsi="Cambria"/>
      <w:szCs w:val="20"/>
    </w:rPr>
  </w:style>
  <w:style w:type="paragraph" w:styleId="5">
    <w:name w:val="Body Text"/>
    <w:basedOn w:val="1"/>
    <w:next w:val="6"/>
    <w:qFormat/>
    <w:uiPriority w:val="0"/>
    <w:pPr>
      <w:tabs>
        <w:tab w:val="left" w:pos="5250"/>
      </w:tabs>
    </w:pPr>
    <w:rPr>
      <w:sz w:val="28"/>
    </w:rPr>
  </w:style>
  <w:style w:type="paragraph" w:styleId="6">
    <w:name w:val="Body Text First Indent"/>
    <w:basedOn w:val="5"/>
    <w:next w:val="1"/>
    <w:unhideWhenUsed/>
    <w:qFormat/>
    <w:uiPriority w:val="99"/>
    <w:pPr>
      <w:tabs>
        <w:tab w:val="clear" w:pos="5250"/>
      </w:tabs>
      <w:spacing w:after="120"/>
      <w:ind w:firstLine="420" w:firstLineChars="100"/>
    </w:pPr>
    <w:rPr>
      <w:sz w:val="21"/>
    </w:rPr>
  </w:style>
  <w:style w:type="paragraph" w:styleId="10">
    <w:name w:val="annotation text"/>
    <w:basedOn w:val="1"/>
    <w:qFormat/>
    <w:uiPriority w:val="0"/>
    <w:pPr>
      <w:jc w:val="left"/>
    </w:pPr>
  </w:style>
  <w:style w:type="paragraph" w:styleId="11">
    <w:name w:val="footer"/>
    <w:basedOn w:val="1"/>
    <w:link w:val="22"/>
    <w:qFormat/>
    <w:uiPriority w:val="0"/>
    <w:pPr>
      <w:tabs>
        <w:tab w:val="center" w:pos="4153"/>
        <w:tab w:val="right" w:pos="8306"/>
      </w:tabs>
      <w:snapToGrid w:val="0"/>
      <w:jc w:val="left"/>
    </w:pPr>
    <w:rPr>
      <w:sz w:val="18"/>
      <w:szCs w:val="18"/>
    </w:rPr>
  </w:style>
  <w:style w:type="paragraph" w:styleId="12">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3">
    <w:name w:val="Body Text Indent 3"/>
    <w:basedOn w:val="1"/>
    <w:qFormat/>
    <w:uiPriority w:val="0"/>
    <w:pPr>
      <w:spacing w:line="440" w:lineRule="atLeast"/>
      <w:ind w:firstLine="480" w:firstLineChars="200"/>
      <w:jc w:val="left"/>
    </w:pPr>
    <w:rPr>
      <w:sz w:val="24"/>
    </w:rPr>
  </w:style>
  <w:style w:type="paragraph" w:styleId="14">
    <w:name w:val="Normal (Web)"/>
    <w:basedOn w:val="1"/>
    <w:qFormat/>
    <w:uiPriority w:val="0"/>
    <w:pPr>
      <w:spacing w:beforeAutospacing="1" w:afterAutospacing="1"/>
      <w:jc w:val="left"/>
    </w:pPr>
    <w:rPr>
      <w:rFonts w:cs="Times New Roman"/>
      <w:kern w:val="0"/>
      <w:sz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rPr>
  </w:style>
  <w:style w:type="character" w:styleId="19">
    <w:name w:val="page number"/>
    <w:qFormat/>
    <w:uiPriority w:val="0"/>
  </w:style>
  <w:style w:type="character" w:styleId="20">
    <w:name w:val="Hyperlink"/>
    <w:basedOn w:val="17"/>
    <w:unhideWhenUsed/>
    <w:qFormat/>
    <w:uiPriority w:val="99"/>
    <w:rPr>
      <w:color w:val="0000FF"/>
      <w:u w:val="single"/>
    </w:rPr>
  </w:style>
  <w:style w:type="character" w:customStyle="1" w:styleId="21">
    <w:name w:val="页眉 Char"/>
    <w:basedOn w:val="17"/>
    <w:link w:val="12"/>
    <w:qFormat/>
    <w:uiPriority w:val="0"/>
    <w:rPr>
      <w:rFonts w:asciiTheme="minorHAnsi" w:hAnsiTheme="minorHAnsi" w:eastAsiaTheme="minorEastAsia" w:cstheme="minorBidi"/>
      <w:kern w:val="2"/>
      <w:sz w:val="18"/>
      <w:szCs w:val="18"/>
    </w:rPr>
  </w:style>
  <w:style w:type="character" w:customStyle="1" w:styleId="22">
    <w:name w:val="页脚 Char"/>
    <w:basedOn w:val="17"/>
    <w:link w:val="11"/>
    <w:qFormat/>
    <w:uiPriority w:val="0"/>
    <w:rPr>
      <w:rFonts w:asciiTheme="minorHAnsi" w:hAnsiTheme="minorHAnsi" w:eastAsiaTheme="minorEastAsia" w:cstheme="minorBidi"/>
      <w:kern w:val="2"/>
      <w:sz w:val="18"/>
      <w:szCs w:val="18"/>
    </w:rPr>
  </w:style>
  <w:style w:type="character" w:customStyle="1" w:styleId="23">
    <w:name w:val="font21"/>
    <w:basedOn w:val="17"/>
    <w:qFormat/>
    <w:uiPriority w:val="0"/>
    <w:rPr>
      <w:rFonts w:hint="eastAsia" w:ascii="宋体" w:hAnsi="宋体" w:eastAsia="宋体" w:cs="宋体"/>
      <w:color w:val="000000"/>
      <w:sz w:val="21"/>
      <w:szCs w:val="21"/>
      <w:u w:val="none"/>
    </w:rPr>
  </w:style>
  <w:style w:type="character" w:customStyle="1" w:styleId="24">
    <w:name w:val="font31"/>
    <w:basedOn w:val="17"/>
    <w:qFormat/>
    <w:uiPriority w:val="0"/>
    <w:rPr>
      <w:rFonts w:hint="eastAsia" w:ascii="宋体" w:hAnsi="宋体" w:eastAsia="宋体" w:cs="宋体"/>
      <w:color w:val="000000"/>
      <w:sz w:val="21"/>
      <w:szCs w:val="21"/>
      <w:u w:val="single"/>
    </w:rPr>
  </w:style>
  <w:style w:type="character" w:customStyle="1" w:styleId="25">
    <w:name w:val="font11"/>
    <w:basedOn w:val="17"/>
    <w:qFormat/>
    <w:uiPriority w:val="0"/>
    <w:rPr>
      <w:rFonts w:hint="eastAsia" w:ascii="宋体" w:hAnsi="宋体" w:eastAsia="宋体" w:cs="宋体"/>
      <w:b/>
      <w:bCs/>
      <w:color w:val="000000"/>
      <w:sz w:val="21"/>
      <w:szCs w:val="21"/>
      <w:u w:val="none"/>
    </w:rPr>
  </w:style>
  <w:style w:type="paragraph" w:customStyle="1" w:styleId="26">
    <w:name w:val="石墨文档正文"/>
    <w:qFormat/>
    <w:uiPriority w:val="0"/>
    <w:rPr>
      <w:rFonts w:ascii="Arial Unicode MS" w:hAnsi="Arial Unicode MS" w:eastAsia="MicrosoftYaHei" w:cs="Arial Unicode MS"/>
      <w:sz w:val="22"/>
      <w:szCs w:val="22"/>
    </w:rPr>
  </w:style>
  <w:style w:type="paragraph" w:styleId="27">
    <w:name w:val="List Paragraph"/>
    <w:basedOn w:val="1"/>
    <w:qFormat/>
    <w:uiPriority w:val="34"/>
    <w:pPr>
      <w:ind w:firstLine="420" w:firstLineChars="200"/>
    </w:pPr>
  </w:style>
  <w:style w:type="paragraph" w:customStyle="1" w:styleId="28">
    <w:name w:val="列出段落1"/>
    <w:basedOn w:val="1"/>
    <w:qFormat/>
    <w:uiPriority w:val="34"/>
    <w:pPr>
      <w:ind w:firstLine="420" w:firstLineChars="200"/>
    </w:pPr>
    <w:rPr>
      <w:rFonts w:ascii="Calibri" w:hAnsi="Calibri"/>
      <w:sz w:val="24"/>
      <w:szCs w:val="22"/>
    </w:rPr>
  </w:style>
  <w:style w:type="paragraph" w:customStyle="1" w:styleId="29">
    <w:name w:val="标题 31"/>
    <w:basedOn w:val="1"/>
    <w:next w:val="1"/>
    <w:qFormat/>
    <w:uiPriority w:val="0"/>
    <w:pPr>
      <w:keepNext/>
      <w:keepLines/>
      <w:numPr>
        <w:ilvl w:val="2"/>
        <w:numId w:val="2"/>
      </w:numPr>
      <w:spacing w:before="260" w:after="260" w:line="410" w:lineRule="auto"/>
      <w:outlineLvl w:val="2"/>
    </w:pPr>
    <w:rPr>
      <w:rFonts w:ascii="宋体" w:hAnsiTheme="minorHAnsi" w:eastAsiaTheme="minorEastAsia" w:cstheme="minorBidi"/>
      <w:b/>
      <w:color w:val="000000"/>
      <w:sz w:val="32"/>
      <w:szCs w:val="20"/>
    </w:rPr>
  </w:style>
  <w:style w:type="paragraph" w:customStyle="1" w:styleId="30">
    <w:name w:val="标题 41"/>
    <w:basedOn w:val="1"/>
    <w:next w:val="1"/>
    <w:qFormat/>
    <w:uiPriority w:val="0"/>
    <w:pPr>
      <w:keepNext/>
      <w:keepLines/>
      <w:spacing w:before="280" w:after="290" w:line="372" w:lineRule="auto"/>
      <w:outlineLvl w:val="3"/>
    </w:pPr>
    <w:rPr>
      <w:rFonts w:ascii="Arial" w:hAnsi="Arial" w:eastAsia="黑体" w:cstheme="minorBidi"/>
      <w:b/>
      <w:bCs/>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13</Pages>
  <Words>3650</Words>
  <Characters>3767</Characters>
  <Lines>8</Lines>
  <Paragraphs>2</Paragraphs>
  <TotalTime>0</TotalTime>
  <ScaleCrop>false</ScaleCrop>
  <LinksUpToDate>false</LinksUpToDate>
  <CharactersWithSpaces>4100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2021-09-14T00:45:00Z</dcterms:created>
  <dc:creator>86188</dc:creator>
  <cp:lastModifiedBy>J</cp:lastModifiedBy>
  <dcterms:modified xsi:type="dcterms:W3CDTF">2025-06-26T01:52:43Z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755A870D4B4048E393C0A189AA105A0D</vt:lpwstr>
  </property>
  <property fmtid="{D5CDD505-2E9C-101B-9397-08002B2CF9AE}" pid="4" name="KSOTemplateDocerSaveRecord">
    <vt:lpwstr>eyJoZGlkIjoiYzE4YThmYWYzYzNlMWM5MThlODNmMzM2N2Q2NWY2YWYiLCJ1c2VySWQiOiI1MDY4NDQzMjUifQ==</vt:lpwstr>
  </property>
</Properties>
</file>